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Narrow" w:hAnsi="Arial Narrow"/>
          <w:bCs/>
          <w:sz w:val="22"/>
          <w:szCs w:val="24"/>
        </w:rPr>
      </w:pPr>
      <w:r>
        <w:rPr>
          <w:rFonts w:ascii="Arial Narrow" w:hAnsi="Arial Narrow"/>
          <w:bCs/>
          <w:sz w:val="22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Znak: IV AG  353 /</w:t>
      </w:r>
      <w:r>
        <w:rPr>
          <w:rFonts w:cs="Arial" w:ascii="Arial" w:hAnsi="Arial"/>
          <w:bCs/>
          <w:i/>
          <w:iCs/>
          <w:sz w:val="24"/>
          <w:szCs w:val="24"/>
        </w:rPr>
        <w:t>21</w:t>
      </w:r>
      <w:r>
        <w:rPr>
          <w:rFonts w:cs="Arial" w:ascii="Arial" w:hAnsi="Arial"/>
          <w:bCs/>
          <w:sz w:val="24"/>
          <w:szCs w:val="24"/>
        </w:rPr>
        <w:t xml:space="preserve"> /347/2023</w:t>
      </w:r>
    </w:p>
    <w:p>
      <w:pPr>
        <w:pStyle w:val="Normal"/>
        <w:ind w:left="4956" w:hanging="0"/>
        <w:rPr>
          <w:rFonts w:ascii="Arial" w:hAnsi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</w:t>
      </w:r>
      <w:r>
        <w:rPr>
          <w:rFonts w:cs="Arial" w:ascii="Arial" w:hAnsi="Arial"/>
          <w:bCs/>
          <w:sz w:val="24"/>
          <w:szCs w:val="24"/>
        </w:rPr>
        <w:t>Lublin, 14.08.2023 r.</w:t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sz w:val="24"/>
          <w:szCs w:val="24"/>
        </w:rPr>
        <w:t>ZAPYTANIE OFERTOWE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</w:t>
      </w:r>
      <w:r>
        <w:rPr>
          <w:rFonts w:cs="Arial" w:ascii="Arial" w:hAnsi="Arial"/>
          <w:b/>
          <w:sz w:val="24"/>
          <w:szCs w:val="24"/>
        </w:rPr>
        <w:t>Zamawiający:</w:t>
      </w:r>
      <w:r>
        <w:rPr>
          <w:rFonts w:cs="Arial" w:ascii="Arial" w:hAnsi="Arial"/>
          <w:sz w:val="24"/>
          <w:szCs w:val="24"/>
        </w:rPr>
        <w:t xml:space="preserve"> Dom Pomocy Społecznej dla Osób Niepełnosprawnych Fizycznie w Lublinie, zwany dalej „ DPS”,  zaprasza do udziału w postępowaniu o udzielenie zamówienia publicznego  na realizację robót budowlanych pn. </w:t>
      </w:r>
      <w:r>
        <w:rPr>
          <w:rFonts w:cs="Arial" w:ascii="Arial" w:hAnsi="Arial"/>
          <w:b/>
          <w:sz w:val="24"/>
          <w:szCs w:val="24"/>
        </w:rPr>
        <w:t xml:space="preserve">„Malowanie/konserwacja drewnianej części elewacji budynku DPS przy ul. Kosmonautów 78 ”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w zakresie zgodnym ze specyfikacją. 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4"/>
          <w:szCs w:val="24"/>
        </w:rPr>
        <w:t>Tryb udzielania zamówienia</w:t>
      </w:r>
    </w:p>
    <w:p>
      <w:pPr>
        <w:pStyle w:val="Normal"/>
        <w:jc w:val="both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4"/>
          <w:szCs w:val="24"/>
        </w:rPr>
        <w:t>Postępowanie prowadzone jest w formie zapytania ofertowego o wartości szacunkowej nieprzekraczającej równowartości 130 000 złotych, do którego nie stosuje się przepisów ustawy Prawo zamówień publicznych (art.2 ust.1 pkt.1) ) oraz na podstawie zarządzenia Dyrektora Domu Pomocy Społecznej dla Osób Niepełnosprawnych Fizycznie w Lublinie  Nr 18/2022 z dnia 27.10.2022 r. w sprawie procedury wydatków publicznych nie objętych ustawą Prawo zamówień publicznych (poniżej 130 000 zł netto).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sz w:val="24"/>
          <w:szCs w:val="24"/>
        </w:rPr>
        <w:t>Informacje dotyczące przedmiotu zamówienia:</w:t>
      </w:r>
    </w:p>
    <w:p>
      <w:pPr>
        <w:pStyle w:val="Normal"/>
        <w:jc w:val="both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4"/>
          <w:szCs w:val="24"/>
        </w:rPr>
        <w:t>Ogólny zakres robót obejmuje:</w:t>
      </w:r>
    </w:p>
    <w:p>
      <w:pPr>
        <w:pStyle w:val="ListParagraph"/>
        <w:numPr>
          <w:ilvl w:val="0"/>
          <w:numId w:val="0"/>
        </w:numPr>
        <w:ind w:left="1157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  <w:lang w:eastAsia="pl-PL"/>
        </w:rPr>
        <w:t xml:space="preserve">  </w:t>
      </w:r>
      <w:r>
        <w:rPr>
          <w:rFonts w:cs="Arial" w:ascii="Arial" w:hAnsi="Arial"/>
          <w:bCs/>
          <w:sz w:val="24"/>
          <w:szCs w:val="24"/>
          <w:lang w:eastAsia="pl-PL"/>
        </w:rPr>
        <w:t>Czyszczenie, konserwację (impregnacja) oraz co najmniej dwukrotne malowanie wybranych fragmentów drewnianej  elewacji (kolor zielony) i drewnianej podbitki (kolor brązowy) domu Pomocy Społecznej dla Osób Niepełnosprawnych Fizycznie.</w:t>
      </w:r>
    </w:p>
    <w:p>
      <w:pPr>
        <w:pStyle w:val="ListParagraph"/>
        <w:numPr>
          <w:ilvl w:val="0"/>
          <w:numId w:val="2"/>
        </w:numPr>
        <w:ind w:left="77" w:hanging="0"/>
        <w:jc w:val="both"/>
        <w:rPr>
          <w:rFonts w:ascii="Arial" w:hAnsi="Arial"/>
          <w:sz w:val="24"/>
          <w:szCs w:val="24"/>
        </w:rPr>
      </w:pPr>
      <w:bookmarkStart w:id="0" w:name="__DdeLink__5166_1323624852"/>
      <w:bookmarkEnd w:id="0"/>
      <w:r>
        <w:rPr>
          <w:rFonts w:cs="Arial" w:ascii="Arial" w:hAnsi="Arial"/>
          <w:b w:val="false"/>
          <w:bCs/>
          <w:i w:val="false"/>
          <w:iCs w:val="false"/>
          <w:sz w:val="24"/>
          <w:szCs w:val="24"/>
        </w:rPr>
        <w:t>A – część elewacji (deski zielone) i podbitki (deski brązowe) części administracyjnej, strona południowa,</w:t>
      </w:r>
    </w:p>
    <w:p>
      <w:pPr>
        <w:pStyle w:val="ListParagraph"/>
        <w:numPr>
          <w:ilvl w:val="0"/>
          <w:numId w:val="2"/>
        </w:numPr>
        <w:ind w:left="77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bCs/>
          <w:i w:val="false"/>
          <w:iCs w:val="false"/>
          <w:sz w:val="24"/>
          <w:szCs w:val="24"/>
        </w:rPr>
        <w:t>B - część elewacji (deski zielone) i podbitki (deski brązowe) przy terapii zajęciowej, strona południowa,</w:t>
      </w:r>
    </w:p>
    <w:p>
      <w:pPr>
        <w:pStyle w:val="ListParagraph"/>
        <w:numPr>
          <w:ilvl w:val="0"/>
          <w:numId w:val="2"/>
        </w:numPr>
        <w:ind w:left="77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bCs/>
          <w:i w:val="false"/>
          <w:iCs w:val="false"/>
          <w:sz w:val="24"/>
          <w:szCs w:val="24"/>
        </w:rPr>
        <w:t>C – część elewacji (deski zielone) i podbitki (deski brązowe) nad łącznikiem, strona południowa,</w:t>
      </w:r>
    </w:p>
    <w:p>
      <w:pPr>
        <w:pStyle w:val="ListParagraph"/>
        <w:numPr>
          <w:ilvl w:val="0"/>
          <w:numId w:val="2"/>
        </w:numPr>
        <w:ind w:left="77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bCs/>
          <w:i w:val="false"/>
          <w:iCs w:val="false"/>
          <w:sz w:val="24"/>
          <w:szCs w:val="24"/>
        </w:rPr>
        <w:t>D - część elewacji (deski zielone) i podbitki (deski brązowe) części administracyjnej, strona wschodnia nad głównym wejściem do budynku,</w:t>
      </w:r>
    </w:p>
    <w:p>
      <w:pPr>
        <w:pStyle w:val="ListParagraph"/>
        <w:numPr>
          <w:ilvl w:val="0"/>
          <w:numId w:val="2"/>
        </w:numPr>
        <w:ind w:left="77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bCs/>
          <w:i w:val="false"/>
          <w:iCs w:val="false"/>
          <w:sz w:val="24"/>
          <w:szCs w:val="24"/>
        </w:rPr>
        <w:t>E - część elewacji (deski zielone) i podbitki (deski brązowe) części administracyjnej przy „scenie”, strona zachodnia,</w:t>
      </w:r>
    </w:p>
    <w:p>
      <w:pPr>
        <w:pStyle w:val="Normal"/>
        <w:numPr>
          <w:ilvl w:val="0"/>
          <w:numId w:val="0"/>
        </w:numPr>
        <w:spacing w:lineRule="auto" w:line="360"/>
        <w:ind w:hanging="0"/>
        <w:jc w:val="both"/>
        <w:rPr/>
      </w:pPr>
      <w:r>
        <w:rPr>
          <w:rFonts w:cs="Arial" w:ascii="Arial" w:hAnsi="Arial"/>
          <w:b/>
          <w:bCs/>
          <w:i w:val="false"/>
          <w:iCs w:val="false"/>
          <w:sz w:val="24"/>
          <w:szCs w:val="24"/>
          <w:lang w:eastAsia="pl-PL"/>
        </w:rPr>
        <w:t>6</w:t>
      </w:r>
      <w:r>
        <w:rPr>
          <w:rFonts w:cs="Arial" w:ascii="Arial" w:hAnsi="Arial"/>
          <w:b w:val="false"/>
          <w:bCs/>
          <w:i w:val="false"/>
          <w:iCs w:val="false"/>
          <w:sz w:val="24"/>
          <w:szCs w:val="24"/>
          <w:lang w:eastAsia="pl-PL"/>
        </w:rPr>
        <w:t>. F - część elewacji (deski zielone) i podbitki (deski brązowe) przy terapii zajęciowej, strona wschodnia,</w:t>
      </w:r>
    </w:p>
    <w:p>
      <w:pPr>
        <w:pStyle w:val="Normal"/>
        <w:numPr>
          <w:ilvl w:val="0"/>
          <w:numId w:val="0"/>
        </w:numPr>
        <w:spacing w:lineRule="auto" w:line="360"/>
        <w:ind w:hanging="0"/>
        <w:jc w:val="both"/>
        <w:rPr/>
      </w:pPr>
      <w:r>
        <w:rPr>
          <w:rFonts w:cs="Arial" w:ascii="Arial" w:hAnsi="Arial"/>
          <w:b/>
          <w:bCs/>
          <w:i w:val="false"/>
          <w:iCs w:val="false"/>
          <w:sz w:val="24"/>
          <w:szCs w:val="24"/>
          <w:lang w:eastAsia="pl-PL"/>
        </w:rPr>
        <w:t xml:space="preserve">7. </w:t>
      </w:r>
      <w:r>
        <w:rPr>
          <w:rFonts w:cs="Arial" w:ascii="Arial" w:hAnsi="Arial"/>
          <w:b w:val="false"/>
          <w:bCs/>
          <w:i w:val="false"/>
          <w:iCs w:val="false"/>
          <w:sz w:val="24"/>
          <w:szCs w:val="24"/>
        </w:rPr>
        <w:t>G - część elewacji (deski zielone) i podbitki (deski brązowe) części od strony rehabilitacji, strona północna,</w:t>
      </w:r>
    </w:p>
    <w:p>
      <w:pPr>
        <w:pStyle w:val="Normal"/>
        <w:numPr>
          <w:ilvl w:val="0"/>
          <w:numId w:val="0"/>
        </w:numPr>
        <w:spacing w:lineRule="auto" w:line="360"/>
        <w:ind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sz w:val="24"/>
          <w:szCs w:val="24"/>
          <w:lang w:eastAsia="pl-PL"/>
        </w:rPr>
        <w:t>8.</w:t>
      </w:r>
      <w:r>
        <w:rPr>
          <w:rFonts w:cs="Arial" w:ascii="Arial" w:hAnsi="Arial"/>
          <w:b w:val="false"/>
          <w:bCs/>
          <w:i w:val="false"/>
          <w:iCs w:val="false"/>
          <w:sz w:val="24"/>
          <w:szCs w:val="24"/>
          <w:lang w:eastAsia="pl-PL"/>
        </w:rPr>
        <w:t xml:space="preserve"> H -  część podbitki (deski brązowe) części zachodniej DPS, prawy narożnik przy klatce schodowej.</w:t>
      </w:r>
    </w:p>
    <w:p>
      <w:pPr>
        <w:pStyle w:val="Normal"/>
        <w:numPr>
          <w:ilvl w:val="0"/>
          <w:numId w:val="0"/>
        </w:numPr>
        <w:spacing w:lineRule="auto" w:line="360"/>
        <w:ind w:left="1157" w:hanging="0"/>
        <w:jc w:val="both"/>
        <w:rPr>
          <w:rFonts w:ascii="Arial" w:hAnsi="Arial"/>
          <w:b/>
          <w:b/>
          <w:bCs/>
          <w:i/>
          <w:i/>
          <w:iCs/>
          <w:sz w:val="24"/>
          <w:szCs w:val="24"/>
        </w:rPr>
      </w:pPr>
      <w:r>
        <w:rPr>
          <w:rFonts w:cs="Arial" w:ascii="Arial" w:hAnsi="Arial"/>
          <w:b/>
          <w:bCs/>
          <w:i/>
          <w:iCs/>
          <w:sz w:val="24"/>
          <w:szCs w:val="24"/>
          <w:lang w:eastAsia="pl-PL"/>
        </w:rPr>
        <w:t>Łącznie 175,917 m.kw. podbitki, 234,225 m.kw. elewacji</w:t>
      </w:r>
    </w:p>
    <w:p>
      <w:pPr>
        <w:pStyle w:val="Normal"/>
        <w:numPr>
          <w:ilvl w:val="0"/>
          <w:numId w:val="0"/>
        </w:numPr>
        <w:spacing w:lineRule="auto" w:line="360"/>
        <w:ind w:left="1157" w:hanging="0"/>
        <w:jc w:val="both"/>
        <w:rPr>
          <w:rFonts w:cs="Arial"/>
          <w:b w:val="false"/>
          <w:b w:val="false"/>
          <w:bCs/>
          <w:i w:val="false"/>
          <w:i w:val="false"/>
          <w:iCs w:val="false"/>
          <w:lang w:eastAsia="pl-PL"/>
        </w:rPr>
      </w:pPr>
      <w:r>
        <w:rPr>
          <w:rFonts w:cs="Arial"/>
          <w:b w:val="false"/>
          <w:bCs/>
          <w:i w:val="false"/>
          <w:iCs w:val="false"/>
          <w:lang w:eastAsia="pl-PL"/>
        </w:rPr>
      </w:r>
      <w:bookmarkStart w:id="1" w:name="__DdeLink__5166_13236248521"/>
      <w:bookmarkStart w:id="2" w:name="__DdeLink__5166_13236248521"/>
      <w:bookmarkEnd w:id="2"/>
    </w:p>
    <w:p>
      <w:pPr>
        <w:pStyle w:val="Normal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lang w:eastAsia="pl-PL"/>
        </w:rPr>
      </w:pPr>
      <w:r>
        <w:rPr>
          <w:rFonts w:cs="Arial" w:ascii="Arial" w:hAnsi="Arial"/>
          <w:b/>
          <w:sz w:val="24"/>
          <w:szCs w:val="24"/>
        </w:rPr>
        <w:t>Dodatkowe obowiązki Wykonawcy: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textAlignment w:val="auto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Ustawienie rusztowań, podnośnika koszowego.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textAlignment w:val="auto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Zakup materiałów budowlanych koniecznych do zrealizowania przedmiotu zamówienia.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textAlignment w:val="auto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Zabezpieczenie terenu, na którym prowadzone są prace przed dostępem osób niepowołanych.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textAlignment w:val="auto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Zapewnienie wywozu odpadów.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textAlignment w:val="auto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Uzgadnianie z zamawiającym proponowanych rozwiązań dotyczących sposobu prowadzenia robót budowlanych oraz stosowanych rozwiązań technologicznych i materiałowych.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textAlignment w:val="auto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Zgłaszanie Zamawiającemu robót zanikowych i ulegających zakryciu ( jeżeli dotyczy*).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textAlignment w:val="auto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Zgłoszenie na piśmie faktu zakończenia wszystkich robót.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textAlignment w:val="auto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Dostarczenie Zamawiającemu deklaracji zgodności na zastosowane materiały.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textAlignment w:val="auto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 xml:space="preserve">Zamawiający nie dopuszcza składania ofert częściowych, wariantowych, uzupełniających.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textAlignment w:val="auto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Wykonawca musi posiadać wymagane obowiązującymi  przepisami  uprawnienia   (jeżeli ustawy  nakładają  obowiązek  posiadania  takich uprawnień).</w:t>
      </w:r>
    </w:p>
    <w:p>
      <w:pPr>
        <w:pStyle w:val="ListParagraph"/>
        <w:suppressAutoHyphens w:val="false"/>
        <w:ind w:left="0" w:hanging="0"/>
        <w:jc w:val="both"/>
        <w:textAlignment w:val="auto"/>
        <w:rPr>
          <w:rFonts w:ascii="Arial" w:hAnsi="Arial" w:cs="Arial"/>
          <w:b/>
          <w:b/>
          <w:bCs/>
          <w:sz w:val="22"/>
        </w:rPr>
      </w:pPr>
      <w:bookmarkStart w:id="3" w:name="_Hlk500756457"/>
      <w:r>
        <w:rPr>
          <w:rFonts w:cs="Arial" w:ascii="Arial" w:hAnsi="Arial"/>
          <w:b/>
          <w:bCs/>
          <w:sz w:val="24"/>
          <w:szCs w:val="24"/>
        </w:rPr>
        <w:t>Dodatkowe informacje dotyczące zadania oraz obiektu budowlanego:</w:t>
      </w:r>
      <w:bookmarkEnd w:id="3"/>
    </w:p>
    <w:p>
      <w:pPr>
        <w:pStyle w:val="ListParagraph"/>
        <w:numPr>
          <w:ilvl w:val="0"/>
          <w:numId w:val="3"/>
        </w:numPr>
        <w:spacing w:lineRule="auto" w:line="264"/>
        <w:ind w:left="426" w:hanging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Przy przedmiotowych robotach nie jest wymagane ustanowienie kierownika budowy.</w:t>
      </w:r>
    </w:p>
    <w:p>
      <w:pPr>
        <w:pStyle w:val="ListParagraph"/>
        <w:numPr>
          <w:ilvl w:val="0"/>
          <w:numId w:val="3"/>
        </w:numPr>
        <w:ind w:left="426" w:hanging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Zamawiający w celu dokładnej wyceny przedmiotu zamówienia przez Wykonawcę zaleca przeprowadzenie wizji lokalnej – budynek znajduje się przy ul. Kosmonautów 78 w Lublinie.</w:t>
      </w:r>
    </w:p>
    <w:p>
      <w:pPr>
        <w:pStyle w:val="ListParagraph"/>
        <w:numPr>
          <w:ilvl w:val="0"/>
          <w:numId w:val="3"/>
        </w:numPr>
        <w:ind w:left="426" w:hanging="36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W przypadku korzystania przez Wykonawcę z wody bądź energii elektrycznej Zamawiającego, Wykonawca uiści Zamawiającemu z tego tytułu kwotę ryczałtową w wysokości 0,05 % wynagrodzenia brutto za przedmiot zamówienia za każdy rozpoczęty dzień pobierania wody bądź energii elektrycznej, na podstawie wystawionej przez Zamawiającego noty obciążeniowej.</w:t>
      </w:r>
    </w:p>
    <w:p>
      <w:pPr>
        <w:pStyle w:val="Normal"/>
        <w:spacing w:lineRule="auto" w:line="264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64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64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4"/>
          <w:szCs w:val="24"/>
        </w:rPr>
        <w:t>Termin realizacji zamówienia:</w:t>
      </w:r>
    </w:p>
    <w:p>
      <w:pPr>
        <w:pStyle w:val="Normal"/>
        <w:spacing w:lineRule="auto" w:line="264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Termin wykonania: od dnia podpisania umowy do dnia 30.092023 r.</w:t>
      </w:r>
    </w:p>
    <w:p>
      <w:pPr>
        <w:pStyle w:val="Normal"/>
        <w:spacing w:lineRule="auto" w:line="26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2. Terminem wykonania przedmiotu zamówienia  jest  dzień zgłoszenia robót do odbioru.</w:t>
      </w:r>
    </w:p>
    <w:p>
      <w:pPr>
        <w:pStyle w:val="Normal"/>
        <w:spacing w:lineRule="auto" w:line="264"/>
        <w:ind w:left="284" w:hanging="284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 Zamawiający wymaga udzielenia przez Wykonawcę gwarancji na wykonane roboty na okres  </w:t>
      </w:r>
      <w:r>
        <w:rPr>
          <w:rFonts w:cs="Arial" w:ascii="Arial" w:hAnsi="Arial"/>
          <w:b/>
          <w:bCs/>
          <w:sz w:val="24"/>
          <w:szCs w:val="24"/>
        </w:rPr>
        <w:t>24</w:t>
      </w:r>
      <w:r>
        <w:rPr>
          <w:rFonts w:cs="Arial" w:ascii="Arial" w:hAnsi="Arial"/>
          <w:sz w:val="24"/>
          <w:szCs w:val="24"/>
        </w:rPr>
        <w:t xml:space="preserve"> miesięcy od  daty podpisania ich odbioru.</w:t>
      </w:r>
    </w:p>
    <w:p>
      <w:pPr>
        <w:pStyle w:val="Normal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4"/>
          <w:szCs w:val="24"/>
        </w:rPr>
        <w:t>Miejsce i termin złożenia oferty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Ofertę cenową wyrażoną w </w:t>
      </w:r>
      <w:r>
        <w:rPr>
          <w:rFonts w:cs="Arial" w:ascii="Arial" w:hAnsi="Arial"/>
          <w:b/>
          <w:sz w:val="24"/>
          <w:szCs w:val="24"/>
        </w:rPr>
        <w:t xml:space="preserve">zł z podaniem wartości netto, podatku VAT ( 8%) oraz wartości brutto </w:t>
      </w:r>
      <w:r>
        <w:rPr>
          <w:rFonts w:cs="Arial" w:ascii="Arial" w:hAnsi="Arial"/>
          <w:sz w:val="24"/>
          <w:szCs w:val="24"/>
        </w:rPr>
        <w:t xml:space="preserve">należy złożyć w siedzibie Zamawiającego - Dom Pomocy Społecznej dla Osób Niepełnosprawnych Fizycznie ul. Kosmonautów 78 20 – 358 Lublin lub drogą elektroniczną na adres mailowy: </w:t>
      </w:r>
      <w:r>
        <w:rPr>
          <w:rFonts w:cs="Arial" w:ascii="Arial" w:hAnsi="Arial"/>
          <w:sz w:val="24"/>
          <w:szCs w:val="24"/>
          <w:u w:val="single"/>
        </w:rPr>
        <w:t xml:space="preserve">przetargi@dpsn.lublin.eu </w:t>
      </w:r>
      <w:r>
        <w:rPr>
          <w:rFonts w:cs="Arial" w:ascii="Arial" w:hAnsi="Arial"/>
          <w:sz w:val="24"/>
          <w:szCs w:val="24"/>
        </w:rPr>
        <w:t xml:space="preserve">do dnia  </w:t>
      </w:r>
      <w:r>
        <w:rPr>
          <w:rFonts w:cs="Arial" w:ascii="Arial" w:hAnsi="Arial"/>
          <w:b/>
          <w:bCs/>
          <w:sz w:val="24"/>
          <w:szCs w:val="24"/>
        </w:rPr>
        <w:t>23.08.</w:t>
      </w:r>
      <w:r>
        <w:rPr>
          <w:rFonts w:cs="Arial" w:ascii="Arial" w:hAnsi="Arial"/>
          <w:b/>
          <w:sz w:val="24"/>
          <w:szCs w:val="24"/>
        </w:rPr>
        <w:t xml:space="preserve">2023 r.  do godz 10.00 </w:t>
      </w:r>
      <w:r>
        <w:rPr>
          <w:rFonts w:cs="Arial" w:ascii="Arial" w:hAnsi="Arial"/>
          <w:bCs/>
          <w:sz w:val="24"/>
          <w:szCs w:val="24"/>
        </w:rPr>
        <w:t>z wykorzystaniem</w:t>
      </w:r>
      <w:r>
        <w:rPr>
          <w:rFonts w:cs="Arial" w:ascii="Arial" w:hAnsi="Arial"/>
          <w:b/>
          <w:sz w:val="24"/>
          <w:szCs w:val="24"/>
        </w:rPr>
        <w:t xml:space="preserve"> załącznika nr 1 – formularz oferty.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2. Wykonawca dokonując określenia ceny netto i brutto oferty musi uwzględnić wykonanie wszystkich usług oraz robót koniecznych do wykonania zadania. Cena netto i brutto musi uwzględniać również koszty wykonania prac nieobjętych powyższym zakresem, koniecznych do wykonania ze względu na jakość, trwałość i estetykę zrealizowanego zadania.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 xml:space="preserve">3. </w:t>
      </w:r>
      <w:r>
        <w:rPr>
          <w:rFonts w:cs="Arial" w:ascii="Arial" w:hAnsi="Arial"/>
          <w:sz w:val="24"/>
          <w:szCs w:val="24"/>
          <w:u w:val="single"/>
        </w:rPr>
        <w:t xml:space="preserve">Do niniejszej roboty budowlanej będzie miała zastosowanie </w:t>
      </w:r>
      <w:r>
        <w:rPr>
          <w:rFonts w:cs="Arial" w:ascii="Arial" w:hAnsi="Arial"/>
          <w:b/>
          <w:sz w:val="24"/>
          <w:szCs w:val="24"/>
          <w:u w:val="single"/>
        </w:rPr>
        <w:t>preferencyjna stawka VAT w wysokości 8 %.</w:t>
      </w:r>
      <w:r>
        <w:rPr>
          <w:rFonts w:cs="Arial" w:ascii="Arial" w:hAnsi="Arial"/>
          <w:sz w:val="24"/>
          <w:szCs w:val="24"/>
        </w:rPr>
        <w:t xml:space="preserve"> Zamawiający wskazuje tym samym Wykonawcom stawkę VAT obowiązującą w niniejszym postępowaniu.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Zastosowanie preferencyjnej stawki VAT możliwe jest dla usług budowy, remontu, modernizacji i termomodernizacji oraz przebudowy obiektów budownictwa mieszkaniowego objętych społecznym programem mieszkaniowym w rozumieniu art. 41 ust. 12a ustawy o podatku od towarów i usług.</w:t>
      </w:r>
    </w:p>
    <w:p>
      <w:pPr>
        <w:pStyle w:val="Normal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4"/>
          <w:szCs w:val="24"/>
        </w:rPr>
        <w:t>Termin otwarcia ofert.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Otwarcie ofert nastą</w:t>
      </w:r>
      <w:bookmarkStart w:id="4" w:name="_GoBack"/>
      <w:bookmarkEnd w:id="4"/>
      <w:r>
        <w:rPr>
          <w:rFonts w:cs="Arial" w:ascii="Arial" w:hAnsi="Arial"/>
          <w:sz w:val="24"/>
          <w:szCs w:val="24"/>
        </w:rPr>
        <w:t>pi w siedzibie Zamawiającego w dniu 23.08.2023 r. o godz. 10.15.</w:t>
      </w:r>
    </w:p>
    <w:p>
      <w:pPr>
        <w:pStyle w:val="Normal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4"/>
          <w:szCs w:val="24"/>
        </w:rPr>
        <w:t>Kryterium oceny ofert:</w:t>
      </w:r>
    </w:p>
    <w:p>
      <w:pPr>
        <w:pStyle w:val="Normal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sz w:val="24"/>
          <w:szCs w:val="24"/>
        </w:rPr>
        <w:t xml:space="preserve">Jako kryterium oceny ofert Zamawiający przewiduje </w:t>
      </w:r>
      <w:r>
        <w:rPr>
          <w:rFonts w:cs="Arial" w:ascii="Arial" w:hAnsi="Arial"/>
          <w:b/>
          <w:bCs/>
          <w:sz w:val="24"/>
          <w:szCs w:val="24"/>
        </w:rPr>
        <w:t>najniższe wynagrodzenie ryczałtowe brutto</w:t>
      </w:r>
      <w:r>
        <w:rPr>
          <w:rFonts w:cs="Arial" w:ascii="Arial" w:hAnsi="Arial"/>
          <w:sz w:val="24"/>
          <w:szCs w:val="24"/>
        </w:rPr>
        <w:t xml:space="preserve"> z tytułu wykonania przedmiotu zamówienia. Zamawiający dopuszcza możliwość prowadzenia negocjacji ofert z dwoma wykonawcami, którzy złożyli najkorzystniejsze oferty w ramach zastosowanych kryteriów oceny ofert.</w:t>
      </w:r>
    </w:p>
    <w:p>
      <w:pPr>
        <w:pStyle w:val="Normal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Uwaga:</w:t>
      </w:r>
      <w:r>
        <w:rPr>
          <w:rFonts w:cs="Arial" w:ascii="Arial" w:hAnsi="Arial"/>
          <w:sz w:val="24"/>
          <w:szCs w:val="24"/>
        </w:rPr>
        <w:t xml:space="preserve"> Z postępowania zostaną wykluczeni wykonawcy, którzy podlegają wykluczeniu na podstawie </w:t>
      </w:r>
      <w:r>
        <w:rPr>
          <w:rFonts w:cs="Arial" w:ascii="Arial" w:hAnsi="Arial"/>
          <w:bCs/>
          <w:sz w:val="24"/>
          <w:szCs w:val="24"/>
        </w:rPr>
        <w:t>art.7 ust.1. ustawy z 13.04.2022 r. o szczególnych rozwiązaniach w zakresie przeciwdziałania wspieraniu agresji na Ukrainę oraz służących ochronie bezpieczeństwa narodowego (Dz.U.2023.129).</w:t>
      </w:r>
    </w:p>
    <w:p>
      <w:pPr>
        <w:pStyle w:val="Normal"/>
        <w:spacing w:lineRule="auto" w:line="24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4"/>
          <w:szCs w:val="24"/>
        </w:rPr>
        <w:t>Uwaga:</w:t>
      </w:r>
      <w:r>
        <w:rPr>
          <w:rFonts w:cs="Arial" w:ascii="Arial" w:hAnsi="Arial"/>
          <w:bCs/>
          <w:sz w:val="24"/>
          <w:szCs w:val="24"/>
        </w:rPr>
        <w:t xml:space="preserve"> Zamawiający dopuszcza unieważnienie postępowania w sytuacji braku środków finansowych na realizację zadania.</w:t>
      </w:r>
    </w:p>
    <w:p>
      <w:pPr>
        <w:pStyle w:val="Normal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4"/>
          <w:szCs w:val="24"/>
        </w:rPr>
        <w:t>Termin związania z ofertą</w:t>
      </w:r>
    </w:p>
    <w:p>
      <w:pPr>
        <w:pStyle w:val="Normal"/>
        <w:jc w:val="both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4"/>
          <w:szCs w:val="24"/>
        </w:rPr>
        <w:t>Termin związania z ofertą  wynosi 30 dni od dnia w którym upływa termin składania ofert.</w:t>
      </w:r>
    </w:p>
    <w:p>
      <w:pPr>
        <w:pStyle w:val="Normal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4"/>
          <w:szCs w:val="24"/>
        </w:rPr>
        <w:t>Warunki płatności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1. Zamawiający przewiduje za wykonanie przedmiotu zamówienia wynagrodzenie ryczałtowe.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2. Zamawiający przewiduje jako formę płatności przelew na wskazany rachunek bankowy w terminie 30 dni od dnia otrzymania przez Zamawiającego prawidłowo wystawionej przez Wykonawcę faktury. Podstawę do wystawienia faktury stanowić będzie podpisany przez Zamawiającego i Wykonawcę protokół odbioru wykonanych prac.</w:t>
      </w:r>
    </w:p>
    <w:p>
      <w:pPr>
        <w:pStyle w:val="Normal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4"/>
          <w:szCs w:val="24"/>
        </w:rPr>
        <w:t>Osoba upoważniona do kontaktu z wykonawcami:</w:t>
      </w:r>
    </w:p>
    <w:p>
      <w:pPr>
        <w:pStyle w:val="Normal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sz w:val="24"/>
          <w:szCs w:val="24"/>
        </w:rPr>
        <w:t>Osobą upoważnioną do kontaktu z Wykonawcami jest Pan Tomasz Zdunek, tel. 81 466-55-72 wew. 20 w godzinach 9 -14, e-mail: przetargi@dpsn.lublin.eu</w:t>
      </w: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bCs/>
          <w:sz w:val="24"/>
          <w:szCs w:val="24"/>
        </w:rPr>
        <w:t>Warunki umowy:</w:t>
      </w: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 xml:space="preserve">1. Wykonawca, którego ofertę wybrano jako najkorzystniejszą jest obowiązany do zawarcia umowy w terminie do 3 dni od dnia ogłoszenia wyniku. 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2. Postanowienia umowy zawarto w załączonym projekcie umowy.</w:t>
      </w:r>
    </w:p>
    <w:p>
      <w:pPr>
        <w:pStyle w:val="Normal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4"/>
          <w:szCs w:val="24"/>
        </w:rPr>
        <w:t>Uwaga: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Do złożonej oferty należy dołączyć oświadczenie wymagane od wykonawcy w zakresie wypełnienia obowiązków informacyjnych przewidzianych w art. 13 lub art. 14 RODO o następującej treści:</w:t>
      </w:r>
    </w:p>
    <w:p>
      <w:pPr>
        <w:pStyle w:val="Normal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4"/>
          <w:szCs w:val="24"/>
        </w:rPr>
        <w:t>„</w:t>
      </w:r>
      <w:r>
        <w:rPr>
          <w:rFonts w:cs="Arial" w:ascii="Arial" w:hAnsi="Arial"/>
          <w:b/>
          <w:sz w:val="24"/>
          <w:szCs w:val="24"/>
        </w:rPr>
        <w:t>Oświadczam, że wypełniłem/am obowiązki informacyjne przewidziane w art. 13 lub art. 14 RODO</w:t>
      </w:r>
      <w:r>
        <w:rPr>
          <w:rFonts w:cs="Arial" w:ascii="Arial" w:hAnsi="Arial"/>
          <w:b/>
          <w:sz w:val="24"/>
          <w:szCs w:val="24"/>
          <w:vertAlign w:val="superscript"/>
        </w:rPr>
        <w:t>*</w:t>
      </w:r>
      <w:r>
        <w:rPr>
          <w:rFonts w:cs="Arial" w:ascii="Arial" w:hAnsi="Arial"/>
          <w:b/>
          <w:sz w:val="24"/>
          <w:szCs w:val="24"/>
        </w:rPr>
        <w:t xml:space="preserve"> wobec osób fizycznych, od których dane osobowe bezpośrednio lub pośrednio pozyskałem/am w celu złożenia oferty.</w:t>
      </w:r>
      <w:r>
        <w:rPr>
          <w:rFonts w:cs="Arial" w:ascii="Arial" w:hAnsi="Arial"/>
          <w:b/>
          <w:sz w:val="24"/>
          <w:szCs w:val="24"/>
          <w:vertAlign w:val="superscript"/>
        </w:rPr>
        <w:t>**</w:t>
      </w: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Tretekstu"/>
        <w:spacing w:lineRule="auto" w:line="26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Informacje dotyczące ochrony danych osobowych:</w:t>
      </w:r>
    </w:p>
    <w:p>
      <w:pPr>
        <w:pStyle w:val="Normal"/>
        <w:spacing w:before="60" w:after="60"/>
        <w:ind w:right="4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>
      <w:pPr>
        <w:pStyle w:val="Normal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sz w:val="24"/>
          <w:szCs w:val="24"/>
        </w:rPr>
        <w:t xml:space="preserve">1. Administratorem Pani/Pana danych osobowych jest </w:t>
      </w:r>
      <w:r>
        <w:rPr>
          <w:rFonts w:cs="Arial" w:ascii="Arial" w:hAnsi="Arial"/>
          <w:b/>
          <w:sz w:val="24"/>
          <w:szCs w:val="24"/>
        </w:rPr>
        <w:t xml:space="preserve">Dom Pomocy Społecznej dla Osób Niepełnosprawnych Fizycznie ul. Kosmonautów 78 20 – 358 Lublin 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 W sprawach z zakresu ochrony danych osobowych może się Pani/Pan kontaktować się z Inspektorem Ochrony Danych pod adresem e-mail: </w:t>
      </w:r>
      <w:r>
        <w:rPr>
          <w:rFonts w:cs="Arial" w:ascii="Arial" w:hAnsi="Arial"/>
          <w:b w:val="false"/>
          <w:bCs w:val="false"/>
          <w:i/>
          <w:iCs/>
          <w:color w:val="000000"/>
          <w:sz w:val="24"/>
          <w:szCs w:val="24"/>
        </w:rPr>
        <w:t>tomasz.zdunek@dpsn.lublin.eu.</w:t>
      </w:r>
    </w:p>
    <w:p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3. Pani/Pana dane osobowe będą przetwarzane w celu związanym z postępowaniem prowadzonym z wyłączeniem przepisów ustawy z dnia 11 września 2019 r. - Prawo zamówień publicznych (t.j. Dz. U.  2022 poz. 1710 z późn. zm).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4. Pani/Pana dane osobowe będą przetwarzane przez okres 4 pełnych lat kalendarzowych, licząc od 1 stycznia roku następnego po roku, w którym nastąpiło zakończenie sprawy (5 lat) na podstawie Rozporządzenia Prezesa Rady Ministrów z dnia 18 stycznia 2011 r. w sprawie instrukcji kancelaryjnej, jednolitych rzeczowych wykazów akt oraz instrukcji w sprawie organizacji i zakresu działania archiwów zakładowych.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 xml:space="preserve">5. Podstawą prawną przetwarzania Pani/Pana danych jest art. 6 ust. 1 lit. c) ww. Rozporządzenia w związku z przepisami ustawy z dnia 27 sierpnia 2009 r. o finansach publicznych (t.j. Dz. U. z 2023 r. poz. 1270 z późn. zm.). 6. </w:t>
      </w:r>
      <w:bookmarkStart w:id="5" w:name="_Hlk61615485"/>
      <w:r>
        <w:rPr>
          <w:rFonts w:cs="Arial" w:ascii="Arial" w:hAnsi="Arial"/>
          <w:sz w:val="24"/>
          <w:szCs w:val="24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5"/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8. Osoba, której dane dotyczą ma prawo do: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- dostępu do treści swoich danych oraz możliwości ich poprawiania, sprostowania, ograniczenia przetwarzania, 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9. Osobie, której dane dotyczą nie przysługuje: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- w związku z art. 17 ust. 3 lit. b, d lub e Rozporządzenia prawo do usunięcia danych osobowych;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- prawo do przenoszenia danych osobowych, o którym mowa w art. 20 Rozporządzenia;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12. Wystąpienie z żądaniem, o którym mowa w art. 18 ust. 1 Rozporządzenia, nie ogranicza przetwarzania danych osobowych do czasu zakończenia postępowania.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>
      <w:pPr>
        <w:pStyle w:val="Normal"/>
        <w:ind w:left="5664" w:firstLine="708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 xml:space="preserve">                    </w:t>
      </w:r>
    </w:p>
    <w:p>
      <w:pPr>
        <w:pStyle w:val="Normal"/>
        <w:ind w:left="5664" w:firstLine="708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 xml:space="preserve">   </w:t>
      </w:r>
      <w:r>
        <w:rPr>
          <w:rFonts w:cs="Arial" w:ascii="Arial" w:hAnsi="Arial"/>
          <w:sz w:val="24"/>
          <w:szCs w:val="24"/>
        </w:rPr>
        <w:t>Z poważaniem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Przypisdolny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FootnoteCharacters"/>
          <w:rFonts w:eastAsia="Symbol" w:cs="Symbol" w:ascii="Arial" w:hAnsi="Arial"/>
          <w:sz w:val="16"/>
          <w:szCs w:val="16"/>
        </w:rPr>
        <w:t>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FootnoteCharacters"/>
          <w:rFonts w:eastAsia="Symbol" w:cs="Symbol" w:ascii="Arial" w:hAnsi="Arial"/>
          <w:sz w:val="16"/>
          <w:szCs w:val="16"/>
        </w:rPr>
        <w:t>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Przypisdolny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135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  <w:rPr>
        <w:sz w:val="22"/>
        <w:rFonts w:ascii="Arial" w:hAnsi="Arial" w:eastAsia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4"/>
        <w:b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18ad"/>
    <w:pPr>
      <w:widowControl/>
      <w:suppressAutoHyphens w:val="true"/>
      <w:bidi w:val="0"/>
      <w:spacing w:lineRule="auto" w:line="276" w:before="0" w:after="0"/>
      <w:jc w:val="left"/>
      <w:textAlignment w:val="baseline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2e18a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Czeinternetowe">
    <w:name w:val="Łącze internetowe"/>
    <w:rsid w:val="002e18ad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2e18ad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2e18ad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b5467"/>
    <w:rPr>
      <w:rFonts w:ascii="Segoe UI" w:hAnsi="Segoe UI" w:eastAsia="Calibri" w:cs="Segoe UI"/>
      <w:sz w:val="18"/>
      <w:szCs w:val="18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3451b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 w:val="false"/>
      <w:bCs w:val="false"/>
    </w:rPr>
  </w:style>
  <w:style w:type="character" w:styleId="ListLabel5">
    <w:name w:val="ListLabel 5"/>
    <w:qFormat/>
    <w:rPr>
      <w:rFonts w:ascii="Arial" w:hAnsi="Arial" w:eastAsia="Calibri" w:cs="Times New Roman"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ascii="Arial" w:hAnsi="Arial"/>
      <w:b/>
      <w:sz w:val="22"/>
    </w:rPr>
  </w:style>
  <w:style w:type="character" w:styleId="ListLabel13">
    <w:name w:val="ListLabel 13"/>
    <w:qFormat/>
    <w:rPr>
      <w:rFonts w:ascii="Arial" w:hAnsi="Arial" w:eastAsia="Calibri" w:cs="Times New Roman"/>
      <w:sz w:val="22"/>
    </w:rPr>
  </w:style>
  <w:style w:type="character" w:styleId="ListLabel14">
    <w:name w:val="ListLabel 14"/>
    <w:qFormat/>
    <w:rPr>
      <w:rFonts w:ascii="Arial" w:hAnsi="Arial"/>
      <w:b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e18ad"/>
    <w:pPr>
      <w:spacing w:lineRule="auto" w:line="240"/>
      <w:jc w:val="both"/>
    </w:pPr>
    <w:rPr>
      <w:rFonts w:eastAsia="Times New Roman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2e18ad"/>
    <w:pPr>
      <w:ind w:left="720" w:hanging="0"/>
    </w:pPr>
    <w:rPr/>
  </w:style>
  <w:style w:type="paragraph" w:styleId="NormalWeb">
    <w:name w:val="Normal (Web)"/>
    <w:basedOn w:val="Normal"/>
    <w:qFormat/>
    <w:rsid w:val="002e18ad"/>
    <w:pPr>
      <w:suppressAutoHyphens w:val="false"/>
      <w:spacing w:lineRule="auto" w:line="240" w:before="100" w:after="100"/>
      <w:textAlignment w:val="auto"/>
    </w:pPr>
    <w:rPr>
      <w:rFonts w:eastAsia="Times New Roman"/>
      <w:szCs w:val="24"/>
      <w:lang w:eastAsia="pl-PL"/>
    </w:rPr>
  </w:style>
  <w:style w:type="paragraph" w:styleId="Przypisdolny">
    <w:name w:val="Footnote Text"/>
    <w:basedOn w:val="Normal"/>
    <w:link w:val="TekstprzypisudolnegoZnak"/>
    <w:semiHidden/>
    <w:rsid w:val="002e18ad"/>
    <w:pPr>
      <w:suppressAutoHyphens w:val="false"/>
      <w:spacing w:lineRule="auto" w:line="259" w:before="0" w:after="160"/>
      <w:textAlignment w:val="auto"/>
    </w:pPr>
    <w:rPr>
      <w:rFonts w:eastAsia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b5467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LibreOffice/6.2.1.2$Windows_X86_64 LibreOffice_project/7bcb35dc3024a62dea0caee87020152d1ee96e71</Application>
  <Pages>5</Pages>
  <Words>1736</Words>
  <Characters>10416</Characters>
  <CharactersWithSpaces>12128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2023-07-31T06:15:00Z</dcterms:created>
  <dc:creator>user</dc:creator>
  <dc:description/>
  <dc:language>pl-PL</dc:language>
  <cp:lastModifiedBy/>
  <cp:lastPrinted>2023-08-14T11:47:13Z</cp:lastPrinted>
  <dcterms:modified xsi:type="dcterms:W3CDTF">2023-08-14T12:46:35Z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