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2" w:rsidRPr="000D065A" w:rsidRDefault="0075162B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D065A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92445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22"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0149F5" w:rsidRPr="00830506" w:rsidRDefault="000149F5" w:rsidP="000149F5">
      <w:pPr>
        <w:jc w:val="right"/>
        <w:rPr>
          <w:rFonts w:ascii="Arial" w:hAnsi="Arial" w:cs="Arial"/>
          <w:sz w:val="20"/>
          <w:szCs w:val="20"/>
        </w:rPr>
      </w:pPr>
      <w:r w:rsidRPr="00830506">
        <w:rPr>
          <w:rFonts w:ascii="Arial" w:hAnsi="Arial" w:cs="Arial"/>
          <w:sz w:val="20"/>
          <w:szCs w:val="20"/>
        </w:rPr>
        <w:t xml:space="preserve">Załącznik nr 3 do zapytania ofertowego </w:t>
      </w:r>
    </w:p>
    <w:p w:rsidR="000D065A" w:rsidRPr="00830506" w:rsidRDefault="000D065A" w:rsidP="00B47F2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0506" w:rsidRDefault="00830506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OŚWIADCZENIE KONTRAHENTA PROJEKTU</w:t>
      </w:r>
      <w:r w:rsidRPr="000D065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B47F22" w:rsidRPr="000D065A" w:rsidRDefault="00B47F22" w:rsidP="00B47F22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/>
        </w:rPr>
      </w:pPr>
      <w:r w:rsidRPr="000D065A">
        <w:rPr>
          <w:rFonts w:ascii="Arial" w:hAnsi="Arial" w:cs="Arial"/>
          <w:b/>
          <w:sz w:val="20"/>
          <w:szCs w:val="20"/>
          <w:lang/>
        </w:rPr>
        <w:t>Kontrahenci beneficjentów projektów realizowanych w ramach RPO WL na lata 2014 – 2020,</w:t>
      </w: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/>
        </w:rPr>
      </w:pPr>
      <w:r w:rsidRPr="000D065A">
        <w:rPr>
          <w:rFonts w:ascii="Arial" w:hAnsi="Arial" w:cs="Arial"/>
          <w:b/>
          <w:sz w:val="20"/>
          <w:szCs w:val="20"/>
          <w:lang/>
        </w:rPr>
        <w:t>Centralny  system teleinformatyczny wspierający realizację programów operacyjnych.</w:t>
      </w:r>
    </w:p>
    <w:p w:rsidR="00B47F22" w:rsidRPr="000D065A" w:rsidRDefault="00B47F22" w:rsidP="00B47F22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W związku z pełnieniem funkcji kontrahenta projektu pn. „Przejdź na zawodowstwo- dzisiaj szkoła jutro sukces” oświadczam, że przyjmuję do wiadomości, iż: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B47F22" w:rsidRPr="000D065A" w:rsidRDefault="00B47F22" w:rsidP="00B47F2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>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 xml:space="preserve">. zm.),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>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D065A">
        <w:rPr>
          <w:rFonts w:ascii="Arial" w:eastAsia="Calibri" w:hAnsi="Arial" w:cs="Arial"/>
          <w:sz w:val="20"/>
          <w:szCs w:val="20"/>
        </w:rPr>
        <w:t>audytowymi</w:t>
      </w:r>
      <w:proofErr w:type="spellEnd"/>
      <w:r w:rsidRPr="000D065A">
        <w:rPr>
          <w:rFonts w:ascii="Arial" w:eastAsia="Calibri" w:hAnsi="Arial" w:cs="Arial"/>
          <w:sz w:val="20"/>
          <w:szCs w:val="20"/>
        </w:rPr>
        <w:t xml:space="preserve"> i pośredniczącymi (Dz. Urz. UE L 286 z 30.09.2014, str. 1).,</w:t>
      </w:r>
    </w:p>
    <w:p w:rsidR="00B47F22" w:rsidRPr="000D065A" w:rsidRDefault="00B47F22" w:rsidP="00B47F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</w:rPr>
        <w:t xml:space="preserve">Moje </w:t>
      </w:r>
      <w:r w:rsidRPr="000D065A">
        <w:rPr>
          <w:rFonts w:ascii="Arial" w:hAnsi="Arial" w:cs="Arial"/>
          <w:sz w:val="20"/>
          <w:szCs w:val="20"/>
          <w:lang/>
        </w:rPr>
        <w:t xml:space="preserve">dane osobowe będą przetwarzane wyłącznie w celu: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 w:rsidRPr="000D065A">
        <w:rPr>
          <w:rFonts w:ascii="Arial" w:hAnsi="Arial" w:cs="Arial"/>
          <w:sz w:val="20"/>
          <w:szCs w:val="20"/>
          <w:lang/>
        </w:rPr>
        <w:t>– dotyczy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  <w:lang/>
        </w:rPr>
      </w:pPr>
      <w:r w:rsidRPr="000D065A">
        <w:rPr>
          <w:rFonts w:ascii="Arial" w:hAnsi="Arial" w:cs="Arial"/>
          <w:sz w:val="20"/>
          <w:szCs w:val="20"/>
          <w:lang/>
        </w:rPr>
        <w:lastRenderedPageBreak/>
        <w:t xml:space="preserve">realizacji </w:t>
      </w:r>
      <w:r w:rsidRPr="000D065A">
        <w:rPr>
          <w:rFonts w:ascii="Arial" w:hAnsi="Arial" w:cs="Arial"/>
          <w:sz w:val="20"/>
          <w:szCs w:val="20"/>
        </w:rPr>
        <w:t>projektu</w:t>
      </w:r>
      <w:r w:rsidRPr="000D065A">
        <w:rPr>
          <w:rFonts w:ascii="Arial" w:hAnsi="Arial" w:cs="Arial"/>
          <w:sz w:val="20"/>
          <w:szCs w:val="20"/>
          <w:lang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Beneficjentowi/partnerom realizującym projekt – Gmina Lublin, Plac Króla Władysława Łokietka 1, 20-019 Lublin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podmiotom, które na zlecenie beneficjenta uczestniczą w realizacji projektu </w:t>
      </w:r>
      <w:r w:rsidR="000D065A" w:rsidRPr="000D065A">
        <w:rPr>
          <w:rFonts w:ascii="Arial" w:hAnsi="Arial" w:cs="Arial"/>
          <w:sz w:val="20"/>
          <w:szCs w:val="20"/>
        </w:rPr>
        <w:t>–</w:t>
      </w:r>
      <w:r w:rsidRPr="000D065A">
        <w:rPr>
          <w:rFonts w:ascii="Arial" w:hAnsi="Arial" w:cs="Arial"/>
          <w:sz w:val="20"/>
          <w:szCs w:val="20"/>
        </w:rPr>
        <w:t xml:space="preserve"> </w:t>
      </w:r>
      <w:r w:rsidR="000D065A" w:rsidRPr="000D065A">
        <w:rPr>
          <w:rFonts w:ascii="Arial" w:hAnsi="Arial" w:cs="Arial"/>
          <w:sz w:val="20"/>
          <w:szCs w:val="20"/>
        </w:rPr>
        <w:t>nie dotyczy</w:t>
      </w:r>
      <w:r w:rsidRPr="000D065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D065A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 brakiem możliwości finansowania kosztu w ramach projektu.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0D065A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2014-2020.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 oraz zakończenia archiwizowania dokumentacji.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B47F22" w:rsidRPr="000D065A" w:rsidRDefault="00B47F22" w:rsidP="00B47F22">
      <w:pPr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dostępu do treści swoich danych.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 w:rsidR="005E2A24">
              <w:rPr>
                <w:rFonts w:ascii="Arial" w:hAnsi="Arial" w:cs="Arial"/>
                <w:sz w:val="20"/>
                <w:szCs w:val="20"/>
              </w:rPr>
              <w:t>.</w:t>
            </w:r>
            <w:r w:rsidRPr="000D065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B47F22" w:rsidRPr="000D065A" w:rsidRDefault="00B47F22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75162B" w:rsidRPr="000D065A" w:rsidRDefault="0075162B">
      <w:pPr>
        <w:rPr>
          <w:rFonts w:ascii="Arial" w:hAnsi="Arial" w:cs="Arial"/>
        </w:rPr>
      </w:pPr>
    </w:p>
    <w:sectPr w:rsidR="0075162B" w:rsidRPr="000D065A" w:rsidSect="00EF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4C" w:rsidRDefault="00C86B4C" w:rsidP="00B47F22">
      <w:r>
        <w:separator/>
      </w:r>
    </w:p>
  </w:endnote>
  <w:endnote w:type="continuationSeparator" w:id="0">
    <w:p w:rsidR="00C86B4C" w:rsidRDefault="00C86B4C" w:rsidP="00B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4C" w:rsidRDefault="00C86B4C" w:rsidP="00B47F22">
      <w:r>
        <w:separator/>
      </w:r>
    </w:p>
  </w:footnote>
  <w:footnote w:type="continuationSeparator" w:id="0">
    <w:p w:rsidR="00C86B4C" w:rsidRDefault="00C86B4C" w:rsidP="00B47F22">
      <w:r>
        <w:continuationSeparator/>
      </w:r>
    </w:p>
  </w:footnote>
  <w:footnote w:id="1">
    <w:p w:rsidR="00B47F22" w:rsidRPr="000D065A" w:rsidRDefault="00B47F22" w:rsidP="00B47F22">
      <w:pPr>
        <w:pStyle w:val="Tekstprzypisudolnego"/>
        <w:rPr>
          <w:rFonts w:ascii="Arial" w:hAnsi="Arial" w:cs="Arial"/>
          <w:sz w:val="16"/>
          <w:szCs w:val="16"/>
        </w:rPr>
      </w:pPr>
      <w:r w:rsidRPr="000D065A">
        <w:rPr>
          <w:rStyle w:val="Odwoanieprzypisudolnego"/>
          <w:rFonts w:eastAsia="Lucida Sans Unicode"/>
          <w:sz w:val="16"/>
          <w:szCs w:val="16"/>
        </w:rPr>
        <w:footnoteRef/>
      </w:r>
      <w:r w:rsidRPr="000D065A">
        <w:rPr>
          <w:sz w:val="16"/>
          <w:szCs w:val="16"/>
        </w:rPr>
        <w:t xml:space="preserve"> </w:t>
      </w:r>
      <w:r w:rsidRPr="000D065A">
        <w:rPr>
          <w:rFonts w:ascii="Arial" w:hAnsi="Arial" w:cs="Arial"/>
          <w:sz w:val="16"/>
          <w:szCs w:val="16"/>
        </w:rPr>
        <w:t>Należy zastosować w przypadku, gdy dane kontrahenta stanowią dane osobowe (np. dot. osób fizycznych prowadzących jednoosobową działalność gospodarczą)</w:t>
      </w:r>
    </w:p>
  </w:footnote>
  <w:footnote w:id="2">
    <w:p w:rsidR="00B47F22" w:rsidRDefault="00B47F22" w:rsidP="00B47F22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B47F22" w:rsidRDefault="00B47F22" w:rsidP="00B47F2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B"/>
    <w:rsid w:val="000149F5"/>
    <w:rsid w:val="000D065A"/>
    <w:rsid w:val="00417D60"/>
    <w:rsid w:val="005E2A24"/>
    <w:rsid w:val="00662F99"/>
    <w:rsid w:val="0075162B"/>
    <w:rsid w:val="00830506"/>
    <w:rsid w:val="00B47F22"/>
    <w:rsid w:val="00B81380"/>
    <w:rsid w:val="00C86B4C"/>
    <w:rsid w:val="00E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Mackiewicze</cp:lastModifiedBy>
  <cp:revision>8</cp:revision>
  <dcterms:created xsi:type="dcterms:W3CDTF">2018-06-25T11:58:00Z</dcterms:created>
  <dcterms:modified xsi:type="dcterms:W3CDTF">2018-11-22T10:07:00Z</dcterms:modified>
</cp:coreProperties>
</file>