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Projekt „Kształcenie i praktyka dla rozwoju Zamościa i Lublina” </w:t>
        <w:br/>
        <w:t>współfinansowany ze środków Europejskiego Funduszu Społecznego w ramach Regionalnego Programu Operacyjnego Województwa Lubelskiego na lata 2014-2020</w:t>
      </w:r>
    </w:p>
    <w:p>
      <w:pPr>
        <w:pStyle w:val="Normal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spacing w:lineRule="auto" w:line="276" w:before="0" w:after="0"/>
        <w:jc w:val="center"/>
        <w:rPr/>
      </w:pPr>
      <w:r>
        <w:rPr>
          <w:b/>
          <w:bCs/>
        </w:rPr>
        <w:t xml:space="preserve">Opis przedmiotu zamówienia: </w:t>
      </w:r>
    </w:p>
    <w:p>
      <w:pPr>
        <w:pStyle w:val="Normal"/>
        <w:spacing w:lineRule="auto" w:line="276" w:before="0" w:after="0"/>
        <w:jc w:val="center"/>
        <w:rPr>
          <w:b/>
          <w:b/>
          <w:bCs/>
        </w:rPr>
      </w:pPr>
      <w:r>
        <w:rPr/>
      </w:r>
    </w:p>
    <w:p>
      <w:pPr>
        <w:pStyle w:val="Normal"/>
        <w:spacing w:lineRule="auto" w:line="276" w:before="0" w:after="0"/>
        <w:jc w:val="center"/>
        <w:rPr/>
      </w:pPr>
      <w:r>
        <w:rPr>
          <w:b/>
          <w:bCs/>
        </w:rPr>
        <w:t>PRACOWNIE ZAWODOWE DLA KIERUNKU TECHNIK BUDOWNICTWA</w:t>
      </w:r>
    </w:p>
    <w:p>
      <w:pPr>
        <w:pStyle w:val="Normal"/>
        <w:spacing w:lineRule="auto" w:line="276" w:before="0" w:after="0"/>
        <w:jc w:val="center"/>
        <w:rPr>
          <w:b/>
          <w:b/>
          <w:bCs/>
        </w:rPr>
      </w:pPr>
      <w:r>
        <w:rPr>
          <w:sz w:val="12"/>
          <w:szCs w:val="12"/>
        </w:rPr>
      </w:r>
    </w:p>
    <w:p>
      <w:pPr>
        <w:pStyle w:val="Normal"/>
        <w:spacing w:lineRule="auto" w:line="276" w:before="0" w:after="0"/>
        <w:rPr/>
      </w:pPr>
      <w:r>
        <w:rPr>
          <w:b/>
          <w:bCs/>
        </w:rPr>
        <w:t>Tabela nr 1. Szczegółowa specyfikacja techniczna i funkcjonalna na dostawę sprzętu do druku 3D oraz sprzętu IT i do prezentacji multimedialnych:</w:t>
      </w:r>
    </w:p>
    <w:tbl>
      <w:tblPr>
        <w:tblStyle w:val="Tabela-Siatka"/>
        <w:tblpPr w:bottomFromText="0" w:horzAnchor="text" w:leftFromText="141" w:rightFromText="141" w:tblpX="-147" w:tblpY="1" w:topFromText="0" w:vertAnchor="text"/>
        <w:tblW w:w="5000" w:type="pct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9"/>
        <w:gridCol w:w="1955"/>
        <w:gridCol w:w="25"/>
        <w:gridCol w:w="5213"/>
        <w:gridCol w:w="1195"/>
      </w:tblGrid>
      <w:tr>
        <w:trPr/>
        <w:tc>
          <w:tcPr>
            <w:tcW w:w="674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-27" w:hanging="9"/>
              <w:jc w:val="center"/>
              <w:rPr>
                <w:rFonts w:eastAsia="Batang" w:cs="Calibri"/>
                <w:b/>
                <w:b/>
              </w:rPr>
            </w:pPr>
            <w:r>
              <w:rPr>
                <w:rFonts w:eastAsia="Batang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L. p.</w:t>
            </w:r>
          </w:p>
        </w:tc>
        <w:tc>
          <w:tcPr>
            <w:tcW w:w="196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Batang" w:cs="Calibri"/>
                <w:b/>
                <w:b/>
              </w:rPr>
            </w:pPr>
            <w:r>
              <w:rPr>
                <w:rFonts w:eastAsia="Batang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>Nazwa (typ) / opis produktu / urządzenia</w:t>
            </w:r>
          </w:p>
        </w:tc>
        <w:tc>
          <w:tcPr>
            <w:tcW w:w="5238" w:type="dxa"/>
            <w:gridSpan w:val="2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66" w:leader="none"/>
              </w:tabs>
              <w:suppressAutoHyphens w:val="true"/>
              <w:spacing w:before="0" w:after="0"/>
              <w:ind w:left="231" w:hanging="142"/>
              <w:jc w:val="center"/>
              <w:rPr>
                <w:rFonts w:ascii="Calibri" w:hAnsi="Calibri" w:cs="Times New Roman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cs="Times New Roman"/>
                <w:b/>
                <w:kern w:val="0"/>
                <w:sz w:val="20"/>
                <w:szCs w:val="20"/>
                <w:lang w:val="pl-PL" w:eastAsia="pl-PL" w:bidi="ar-SA"/>
              </w:rPr>
              <w:t xml:space="preserve">Parametry techniczne, funkcjonalne i inne wymagania: </w:t>
            </w: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(rozumiane jako minimalne)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/>
              </w:rPr>
            </w:pPr>
            <w:r>
              <w:rPr>
                <w:rFonts w:eastAsia="Calibri" w:cs="Calibri" w:cstheme="minorHAnsi"/>
                <w:b/>
                <w:kern w:val="0"/>
                <w:sz w:val="20"/>
                <w:szCs w:val="20"/>
                <w:lang w:val="pl-PL" w:eastAsia="pl-PL" w:bidi="ar-SA"/>
              </w:rPr>
              <w:t xml:space="preserve">Zamawiana ilość. </w:t>
            </w:r>
            <w:r>
              <w:rPr>
                <w:rFonts w:eastAsia="Calibri" w:cs="Times New Roman"/>
                <w:kern w:val="0"/>
                <w:sz w:val="20"/>
                <w:szCs w:val="20"/>
                <w:lang w:val="pl-PL" w:eastAsia="pl-PL" w:bidi="ar-SA"/>
              </w:rPr>
              <w:t>(szt./kpl.)</w:t>
            </w:r>
          </w:p>
        </w:tc>
      </w:tr>
      <w:tr>
        <w:trPr/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right="0" w:hanging="0"/>
              <w:jc w:val="left"/>
              <w:textAlignment w:val="auto"/>
              <w:rPr>
                <w:rFonts w:eastAsia="Batang" w:cs="Calibri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1.</w:t>
            </w:r>
          </w:p>
        </w:tc>
        <w:tc>
          <w:tcPr>
            <w:tcW w:w="196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Batang" w:cs="Calibr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eastAsia="pl-PL" w:bidi="ar-SA"/>
              </w:rPr>
              <w:t>Drukarka 3D</w:t>
            </w:r>
          </w:p>
        </w:tc>
        <w:tc>
          <w:tcPr>
            <w:tcW w:w="5238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Calibri"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 xml:space="preserve">technologia drukowania – FDM lub FFF lub LPD,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Calibri"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materiał do drukowania: co najmniej ABS, PLA, PVA,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obszar roboczy co najmniej – 180 x 180 x 180 mm,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grubość/wysokość warstwy co najmniej 40 mikronów,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Calibri"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średnica filamentu: 1,75 (standard),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Calibri"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średnica głowicy drukującej 0,4 mm,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Calibri"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maksymalna temperatura pracy dyszy co najmniej 260 °C,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Calibri"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dokładność druku co najmniej +/- 0,2mm,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Calibri"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perforowana podgrzewana płyta robocza maksymalna temperatura co najmniej 100° C,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Calibri"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zamknięta komora robocza: z filtrem powietrza,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Calibri"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obsługa wydruków: druk z komputera (USB, WiFi), pamięć wewnętrzna, USB,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true"/>
              <w:spacing w:before="0" w:after="0"/>
              <w:contextualSpacing/>
              <w:jc w:val="left"/>
              <w:rPr>
                <w:rFonts w:eastAsia="Calibri" w:cs="Calibri" w:cstheme="minorHAns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formaty plików: kompatybilne z programami inżynierskimi typu AutoCAD, Solidworks,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Calibri" w:cs="Calibri" w:cstheme="minorHAnsi"/>
                <w:kern w:val="0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oprogramowanie drukarki: dedykowane oraz OpenSource,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</w:tr>
      <w:tr>
        <w:trPr/>
        <w:tc>
          <w:tcPr>
            <w:tcW w:w="674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left"/>
              <w:textAlignment w:val="auto"/>
              <w:rPr>
                <w:rFonts w:eastAsia="Batang" w:cs="Calibri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2.</w:t>
            </w:r>
          </w:p>
        </w:tc>
        <w:tc>
          <w:tcPr>
            <w:tcW w:w="196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eastAsia="pl-PL" w:bidi="ar-SA"/>
              </w:rPr>
              <w:t>Skaner 3D</w:t>
            </w:r>
          </w:p>
        </w:tc>
        <w:tc>
          <w:tcPr>
            <w:tcW w:w="5238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Calibri" w:cs="Calibr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tryby skanowania: automatyczny i ręczny,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Calibr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technologia</w:t>
            </w:r>
            <w:r>
              <w:rPr>
                <w:rFonts w:eastAsia="Calibri"/>
                <w:kern w:val="0"/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skanowania światłem strukturalnym,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Calibri" w:cs="Calibr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maksymalna dokładność skanu: co najmniej 0.1mm,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Calibri" w:cs="Calibr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maksymalna rozdzielczość: co najmniej</w:t>
              <w:tab/>
              <w:t>0.17 mm,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Calibri" w:cs="Calibr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formaty plików wynikowych: ASC, OBJ, PLY, STL,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Calibri" w:cs="Calibri"/>
                <w:kern w:val="0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system operacyjny: Windows, Linux,</w:t>
              <w:tab/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cs="Calibri"/>
                <w:kern w:val="0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bidi="ar-SA"/>
              </w:rPr>
              <w:t>moduł do druku,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Calibr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</w:tr>
      <w:tr>
        <w:trPr/>
        <w:tc>
          <w:tcPr>
            <w:tcW w:w="683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left"/>
              <w:textAlignment w:val="auto"/>
              <w:rPr>
                <w:rFonts w:eastAsia="Batang" w:cs="Calibri"/>
                <w:kern w:val="0"/>
                <w:sz w:val="20"/>
                <w:szCs w:val="20"/>
                <w:lang w:val="pl-PL" w:bidi="ar-SA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3.</w:t>
            </w:r>
          </w:p>
        </w:tc>
        <w:tc>
          <w:tcPr>
            <w:tcW w:w="19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eastAsia="pl-PL" w:bidi="ar-SA"/>
              </w:rPr>
              <w:t>Komputer stacjonarny z wyposażeniem</w:t>
            </w:r>
          </w:p>
        </w:tc>
        <w:tc>
          <w:tcPr>
            <w:tcW w:w="52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 xml:space="preserve">pamięć operacyjna RAM 16 </w:t>
            </w: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G</w:t>
            </w: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 xml:space="preserve">B,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 xml:space="preserve">dysk twardy SSD 512 GB,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 xml:space="preserve">procesor o mocy obliczeniowej umożliwiającej pracę w środowisku oprogramowania inżynierskiego CAD 3D – np. Intel i5 lub równoważny,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karta graficzna z dwoma aktywnymi wyjściami,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system operacyjny Windows 10 PROF,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  <w:color w:val="FF0000"/>
              </w:rPr>
            </w:pPr>
            <w:r>
              <w:rPr>
                <w:rFonts w:eastAsia="Batang" w:cs="Calibri" w:cstheme="minorHAnsi"/>
                <w:bCs/>
                <w:color w:val="000000"/>
                <w:sz w:val="20"/>
                <w:szCs w:val="20"/>
                <w:lang w:val="pl-PL" w:bidi="ar-SA"/>
              </w:rPr>
              <w:t>pakiet oprogramowania biurowego MS Office PRO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 xml:space="preserve">monitor 24” o rozdzielczości co najmniej  Full HD </w:t>
              <w:br/>
              <w:t xml:space="preserve">(1920 x 1080), </w:t>
            </w:r>
            <w:r>
              <w:rPr>
                <w:sz w:val="20"/>
                <w:szCs w:val="20"/>
                <w:lang w:val="pl-PL" w:bidi="ar-SA"/>
              </w:rPr>
              <w:t xml:space="preserve"> </w:t>
            </w: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złącza VGA(D-sub), HDMI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klawiatura numeryczna przewodowa,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/>
                <w:b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mysz optyczna przewodowa,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16</w:t>
            </w:r>
          </w:p>
        </w:tc>
      </w:tr>
      <w:tr>
        <w:trPr/>
        <w:tc>
          <w:tcPr>
            <w:tcW w:w="683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left"/>
              <w:textAlignment w:val="auto"/>
              <w:rPr>
                <w:rFonts w:eastAsia="Batang" w:cs="Calibri"/>
              </w:rPr>
            </w:pPr>
            <w:r>
              <w:rPr>
                <w:rFonts w:eastAsia="Batang" w:cs="Calibri" w:cstheme="minorHAnsi"/>
                <w:sz w:val="20"/>
                <w:szCs w:val="20"/>
                <w:lang w:val="pl-PL" w:bidi="ar-SA"/>
              </w:rPr>
              <w:t>4.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Batang" w:cs="Calibri" w:cstheme="minorHAnsi"/>
                <w:b/>
                <w:b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  <w:t xml:space="preserve">Urządzenie wielofunkcyjne </w:t>
            </w:r>
          </w:p>
        </w:tc>
        <w:tc>
          <w:tcPr>
            <w:tcW w:w="52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funkcje: drukowanie, skanowanie i kopiowanie,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urządzenie sieciowe,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 xml:space="preserve">druk czarno - biały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laser,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duplex,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format A4,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podajnik ADF,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1</w:t>
            </w:r>
          </w:p>
        </w:tc>
      </w:tr>
      <w:tr>
        <w:trPr/>
        <w:tc>
          <w:tcPr>
            <w:tcW w:w="683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left"/>
              <w:textAlignment w:val="auto"/>
              <w:rPr>
                <w:rFonts w:eastAsia="Batang" w:cs="Calibri"/>
              </w:rPr>
            </w:pPr>
            <w:r>
              <w:rPr>
                <w:rFonts w:eastAsia="Batang" w:cs="Calibri" w:cstheme="minorHAnsi"/>
                <w:sz w:val="20"/>
                <w:szCs w:val="20"/>
                <w:lang w:val="pl-PL" w:bidi="ar-SA"/>
              </w:rPr>
              <w:t>5.</w:t>
            </w:r>
          </w:p>
        </w:tc>
        <w:tc>
          <w:tcPr>
            <w:tcW w:w="19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Batang" w:cs="Calibri" w:cstheme="minorHAnsi"/>
                <w:b/>
                <w:b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  <w:t>Nagrywarka CD/DVD zewnętrzna</w:t>
            </w:r>
          </w:p>
        </w:tc>
        <w:tc>
          <w:tcPr>
            <w:tcW w:w="52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rodzaj napędu: zewnętrzny,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nagrywanie płyt DVD / CD,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odtwarzanie płyt DVD / CD,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interfejs: USB 2.0,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prędkość zapisu DVD co najmniej 6 x,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prędkość zapisu CD co najmniej 16 x,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prędkość odczytu DVD-ROM co najmniej 8x,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b/>
                <w:b/>
                <w:u w:val="single"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bidi="ar-SA"/>
              </w:rPr>
              <w:t>prędkość odczytu CD-ROM co najmniej 24x,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83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left"/>
              <w:textAlignment w:val="auto"/>
              <w:rPr>
                <w:rFonts w:eastAsia="Batang" w:cs="Calibri"/>
                <w:kern w:val="0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6.</w:t>
            </w:r>
          </w:p>
        </w:tc>
        <w:tc>
          <w:tcPr>
            <w:tcW w:w="19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eastAsia="pl-PL" w:bidi="ar-SA"/>
              </w:rPr>
              <w:t>Rzutnik (projektor) multimedialny</w:t>
            </w:r>
          </w:p>
        </w:tc>
        <w:tc>
          <w:tcPr>
            <w:tcW w:w="52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lang w:eastAsia="pl-PL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eastAsia="pl-PL" w:bidi="ar-SA"/>
              </w:rPr>
              <w:t>rozdzielczość co najmniej Full HD (1920x1080),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lang w:eastAsia="pl-PL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eastAsia="pl-PL" w:bidi="ar-SA"/>
              </w:rPr>
              <w:t>kontrast co najmniej 10000:1,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lang w:eastAsia="pl-PL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eastAsia="pl-PL" w:bidi="ar-SA"/>
              </w:rPr>
              <w:t>uchwyt do montażu na suficie w zestawie.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83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left"/>
              <w:textAlignment w:val="auto"/>
              <w:rPr>
                <w:rFonts w:eastAsia="Batang" w:cs="Calibri"/>
              </w:rPr>
            </w:pPr>
            <w:r>
              <w:rPr>
                <w:rFonts w:eastAsia="Batang" w:cs="Calibri" w:cstheme="minorHAnsi"/>
                <w:sz w:val="20"/>
                <w:szCs w:val="20"/>
                <w:lang w:val="pl-PL" w:bidi="ar-SA"/>
              </w:rPr>
              <w:t>7.</w:t>
            </w:r>
          </w:p>
        </w:tc>
        <w:tc>
          <w:tcPr>
            <w:tcW w:w="19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Batang" w:cs="Calibri" w:cstheme="minorHAnsi"/>
                <w:bCs/>
              </w:rPr>
            </w:pPr>
            <w:r>
              <w:rPr>
                <w:rFonts w:eastAsia="Batang" w:cs="Calibri" w:cstheme="minorHAnsi"/>
                <w:bCs/>
                <w:kern w:val="0"/>
                <w:sz w:val="20"/>
                <w:szCs w:val="20"/>
                <w:lang w:val="pl-PL" w:eastAsia="pl-PL" w:bidi="ar-SA"/>
              </w:rPr>
              <w:t>Ekran projekcyjny</w:t>
            </w:r>
          </w:p>
        </w:tc>
        <w:tc>
          <w:tcPr>
            <w:tcW w:w="52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 xml:space="preserve">ręcznie rozwijany,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powierzchnia projekcyjna biała-matowa,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wysokość co najmniej 170 cm,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szerokość co najmniej 230 cm,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do montażu ściennego lub sufitowego z regulacją,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automatyczny system blokujący ekran,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płynne zwijanie ekranu,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val="pl-PL" w:eastAsia="pl-PL" w:bidi="ar-SA"/>
              </w:rPr>
              <w:t>ekran zwijany do kasety.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83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left"/>
              <w:textAlignment w:val="auto"/>
              <w:rPr>
                <w:rFonts w:eastAsia="Batang" w:cs="Calibri"/>
              </w:rPr>
            </w:pPr>
            <w:r>
              <w:rPr>
                <w:rFonts w:eastAsia="Batang" w:cs="Calibri" w:cstheme="minorHAnsi"/>
                <w:sz w:val="20"/>
                <w:szCs w:val="20"/>
                <w:lang w:val="pl-PL" w:bidi="ar-SA"/>
              </w:rPr>
              <w:t>8.</w:t>
            </w:r>
          </w:p>
        </w:tc>
        <w:tc>
          <w:tcPr>
            <w:tcW w:w="19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Batang" w:cs="Calibri" w:cstheme="minorHAnsi"/>
                <w:b/>
                <w:b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  <w:t xml:space="preserve">Wizualizer </w:t>
            </w:r>
          </w:p>
        </w:tc>
        <w:tc>
          <w:tcPr>
            <w:tcW w:w="52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color w:val="000000"/>
                <w:lang w:eastAsia="pl-PL"/>
              </w:rPr>
            </w:pPr>
            <w:r>
              <w:rPr>
                <w:rFonts w:eastAsia="Batang" w:cs="Calibri" w:cstheme="minorHAnsi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typ – przenośny,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color w:val="000000"/>
                <w:lang w:eastAsia="pl-PL"/>
              </w:rPr>
            </w:pPr>
            <w:r>
              <w:rPr>
                <w:rFonts w:eastAsia="Batang" w:cs="Calibri" w:cstheme="minorHAnsi"/>
                <w:color w:val="000000"/>
                <w:kern w:val="0"/>
                <w:sz w:val="20"/>
                <w:szCs w:val="20"/>
                <w:lang w:val="pl-PL" w:eastAsia="pl-PL" w:bidi="ar-SA"/>
              </w:rPr>
              <w:t>rozdzielczość wyjściowa – min 1024x768,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color w:val="000000"/>
                <w:lang w:eastAsia="pl-PL"/>
              </w:rPr>
            </w:pPr>
            <w:r>
              <w:rPr>
                <w:rFonts w:eastAsia="Batang" w:cs="Calibri" w:cstheme="minorHAnsi"/>
                <w:color w:val="000000"/>
                <w:kern w:val="0"/>
                <w:sz w:val="20"/>
                <w:szCs w:val="20"/>
                <w:lang w:val="pl-PL" w:eastAsia="pl-PL" w:bidi="ar-SA"/>
              </w:rPr>
              <w:t>obszar skanowania co najmniej 400 x 300 mm,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color w:val="000000"/>
                <w:lang w:eastAsia="pl-PL"/>
              </w:rPr>
            </w:pPr>
            <w:r>
              <w:rPr>
                <w:rFonts w:eastAsia="Batang" w:cs="Calibri" w:cstheme="minorHAnsi"/>
                <w:color w:val="000000"/>
                <w:kern w:val="0"/>
                <w:sz w:val="20"/>
                <w:szCs w:val="20"/>
                <w:lang w:val="pl-PL" w:eastAsia="pl-PL" w:bidi="ar-SA"/>
              </w:rPr>
              <w:t>zoom – optyczny lub cyfrowy – co najmniej 8 krotny,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  <w:color w:val="000000"/>
                <w:lang w:eastAsia="pl-PL"/>
              </w:rPr>
            </w:pPr>
            <w:r>
              <w:rPr>
                <w:rFonts w:eastAsia="Batang" w:cs="Calibri" w:cstheme="minorHAnsi"/>
                <w:color w:val="000000"/>
                <w:kern w:val="0"/>
                <w:sz w:val="20"/>
                <w:szCs w:val="20"/>
                <w:lang w:val="pl-PL" w:eastAsia="pl-PL" w:bidi="ar-SA"/>
              </w:rPr>
              <w:t>dodatkowe oświetlenie.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highlight w:val="yellow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83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left"/>
              <w:textAlignment w:val="auto"/>
              <w:rPr>
                <w:rFonts w:eastAsia="Batang" w:cs="Calibri"/>
              </w:rPr>
            </w:pPr>
            <w:r>
              <w:rPr>
                <w:rFonts w:eastAsia="Batang" w:cs="Calibri" w:cstheme="minorHAnsi"/>
                <w:sz w:val="20"/>
                <w:szCs w:val="20"/>
                <w:lang w:val="pl-PL" w:bidi="ar-SA"/>
              </w:rPr>
              <w:t>9.</w:t>
            </w:r>
          </w:p>
        </w:tc>
        <w:tc>
          <w:tcPr>
            <w:tcW w:w="19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Batang" w:cs="Calibri" w:cstheme="minorHAnsi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  <w:t>Wskaźnik laserowy (prezenter)</w:t>
            </w:r>
          </w:p>
        </w:tc>
        <w:tc>
          <w:tcPr>
            <w:tcW w:w="52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cs="Calibri" w:cstheme="minorHAnsi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bidi="ar-SA"/>
              </w:rPr>
              <w:t>łączność bezprzewodowa oraz Bluetooth,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cs="Calibri" w:cstheme="minorHAnsi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bidi="ar-SA"/>
              </w:rPr>
              <w:t>zasięg co najmniej 20 m,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cs="Calibri" w:cstheme="minorHAnsi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bidi="ar-SA"/>
              </w:rPr>
              <w:t>wskaźnik laserowy,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cs="Calibri" w:cstheme="minorHAnsi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bidi="ar-SA"/>
              </w:rPr>
              <w:t>przyciski do sterowania pokazem slajdów,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cs="Calibri" w:cstheme="minorHAnsi"/>
                <w:shd w:fill="FFFFFF" w:val="clear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shd w:fill="FFFFFF" w:val="clear"/>
                <w:lang w:val="pl-PL" w:bidi="ar-SA"/>
              </w:rPr>
              <w:t>wskaźnik poziomu naładowania baterii.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eastAsia="pl-PL" w:bidi="ar-SA"/>
              </w:rPr>
              <w:t>2</w:t>
            </w:r>
            <w:bookmarkStart w:id="0" w:name="_Hlk3431623611"/>
            <w:bookmarkEnd w:id="0"/>
          </w:p>
        </w:tc>
      </w:tr>
      <w:tr>
        <w:trPr/>
        <w:tc>
          <w:tcPr>
            <w:tcW w:w="683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left"/>
              <w:rPr>
                <w:rFonts w:eastAsia="Batang" w:cs="Calibri"/>
                <w:sz w:val="20"/>
                <w:szCs w:val="20"/>
                <w:lang w:val="pl-PL" w:bidi="ar-SA"/>
              </w:rPr>
            </w:pPr>
            <w:r>
              <w:rPr>
                <w:rFonts w:eastAsia="Batang" w:cs="Calibri" w:cstheme="minorHAnsi"/>
                <w:sz w:val="20"/>
                <w:szCs w:val="20"/>
                <w:lang w:val="pl-PL" w:bidi="ar-SA"/>
              </w:rPr>
              <w:t>10.</w:t>
            </w:r>
          </w:p>
        </w:tc>
        <w:tc>
          <w:tcPr>
            <w:tcW w:w="19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Batang" w:cs="Calibri" w:cstheme="minorHAnsi"/>
                <w:b/>
                <w:b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  <w:t>Wzmacniacz</w:t>
            </w:r>
          </w:p>
        </w:tc>
        <w:tc>
          <w:tcPr>
            <w:tcW w:w="52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typ: zintegrowany,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stereo,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0"/>
                <w:szCs w:val="20"/>
                <w:lang w:val="pl-PL" w:bidi="ar-SA"/>
              </w:rPr>
              <w:t>moc ciągła co najmniej 2 x 30 W,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cs="Calibri" w:cstheme="minorHAnsi"/>
                <w:kern w:val="0"/>
                <w:sz w:val="20"/>
                <w:szCs w:val="20"/>
                <w:lang w:val="pl-PL" w:bidi="ar-SA"/>
              </w:rPr>
              <w:t>oporność głośników zewnętrznych 8 Ω (Ohm).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</w:tr>
      <w:tr>
        <w:trPr/>
        <w:tc>
          <w:tcPr>
            <w:tcW w:w="683" w:type="dxa"/>
            <w:gridSpan w:val="2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right="0" w:hanging="0"/>
              <w:jc w:val="left"/>
              <w:rPr>
                <w:rFonts w:eastAsia="Batang" w:cs="Calibri"/>
                <w:sz w:val="20"/>
                <w:szCs w:val="20"/>
                <w:lang w:val="pl-PL" w:bidi="ar-SA"/>
              </w:rPr>
            </w:pPr>
            <w:r>
              <w:rPr>
                <w:rFonts w:eastAsia="Batang" w:cs="Calibri" w:cstheme="minorHAnsi"/>
                <w:sz w:val="20"/>
                <w:szCs w:val="20"/>
                <w:lang w:val="pl-PL" w:bidi="ar-SA"/>
              </w:rPr>
              <w:t>11</w:t>
            </w:r>
          </w:p>
        </w:tc>
        <w:tc>
          <w:tcPr>
            <w:tcW w:w="1980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Calibri" w:hAnsi="Calibri"/>
                <w:b w:val="false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  <w:t>Kolumny</w:t>
            </w:r>
            <w:r>
              <w:rPr>
                <w:rFonts w:eastAsia="Batang" w:cs="Calibri" w:cstheme="minorHAnsi"/>
                <w:b w:val="false"/>
                <w:bCs w:val="false"/>
                <w:kern w:val="0"/>
                <w:sz w:val="20"/>
                <w:szCs w:val="20"/>
                <w:lang w:val="pl-PL" w:eastAsia="pl-PL" w:bidi="ar-SA"/>
              </w:rPr>
              <w:t xml:space="preserve"> głośnikowe</w:t>
            </w:r>
          </w:p>
        </w:tc>
        <w:tc>
          <w:tcPr>
            <w:tcW w:w="5213" w:type="dxa"/>
            <w:tcBorders/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2 szt. w komplecie,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 xml:space="preserve">kolumny podstawkowe, 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typ: pasywny,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dwudrożne,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oporność 8 Ω (Ohm)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spacing w:before="0" w:after="0"/>
              <w:contextualSpacing/>
              <w:jc w:val="left"/>
              <w:textAlignment w:val="auto"/>
              <w:rPr>
                <w:rFonts w:eastAsia="Batang" w:cs="Calibri" w:cstheme="minorHAnsi"/>
              </w:rPr>
            </w:pPr>
            <w:r>
              <w:rPr>
                <w:rFonts w:eastAsia="Batang" w:cs="Calibri" w:cstheme="minorHAnsi"/>
                <w:kern w:val="0"/>
                <w:sz w:val="20"/>
                <w:szCs w:val="20"/>
                <w:lang w:val="pl-PL" w:bidi="ar-SA"/>
              </w:rPr>
              <w:t>dwugłośnikowe.</w:t>
            </w:r>
          </w:p>
        </w:tc>
        <w:tc>
          <w:tcPr>
            <w:tcW w:w="119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bCs/>
              </w:rPr>
            </w:pPr>
            <w:r>
              <w:rPr>
                <w:rFonts w:eastAsia="Calibri" w:cs="Calibri" w:cstheme="minorHAnsi"/>
                <w:bCs/>
                <w:kern w:val="0"/>
                <w:sz w:val="20"/>
                <w:szCs w:val="20"/>
                <w:lang w:val="pl-PL" w:eastAsia="pl-PL" w:bidi="ar-SA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W powyższych Tabelach 1 i 2 określono wymagania jakościowe, wydajnościowe i funkcjonalne a także inne rozumiane jako minimalne parametry techniczne i wymagania odnośnie przedmiotu zamówienia. </w:t>
        <w:br/>
        <w:t>Oferent może zaoferować sprzęt/towar o wymaganej i opisanej funkcjonalności ale o wyższych / lepszych parametrach technicznych / jakościowych.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margin">
            <wp:posOffset>-471170</wp:posOffset>
          </wp:positionH>
          <wp:positionV relativeFrom="margin">
            <wp:posOffset>-795020</wp:posOffset>
          </wp:positionV>
          <wp:extent cx="6743700" cy="657225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b6f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bb6fc4"/>
    <w:rPr>
      <w:rFonts w:eastAsia="Times New Roman" w:cs="Times New Roman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bb6fc4"/>
    <w:rPr>
      <w:rFonts w:eastAsia="Times New Roman" w:cs="Times New Roman"/>
      <w:lang w:eastAsia="pl-PL"/>
    </w:rPr>
  </w:style>
  <w:style w:type="character" w:styleId="SubtleEmphasis">
    <w:name w:val="Subtle Emphasis"/>
    <w:basedOn w:val="DefaultParagraphFont"/>
    <w:uiPriority w:val="19"/>
    <w:qFormat/>
    <w:rsid w:val="00d80f16"/>
    <w:rPr>
      <w:i/>
      <w:iCs/>
      <w:color w:val="404040" w:themeColor="text1" w:themeTint="b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semiHidden/>
    <w:rsid w:val="00bb6f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semiHidden/>
    <w:rsid w:val="00bb6fc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9241d8"/>
    <w:pPr>
      <w:spacing w:lineRule="auto" w:line="240" w:before="0" w:after="160"/>
      <w:ind w:left="720" w:hanging="0"/>
      <w:textAlignment w:val="baseline"/>
    </w:pPr>
    <w:rPr>
      <w:rFonts w:eastAsia="SimSun" w:cs="F"/>
      <w:kern w:val="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b6fc4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LibreOffice/7.0.0.3$Windows_X86_64 LibreOffice_project/8061b3e9204bef6b321a21033174034a5e2ea88e</Application>
  <Pages>2</Pages>
  <Words>621</Words>
  <Characters>3492</Characters>
  <CharactersWithSpaces>3944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2021-02-22T19:48:00Z</dcterms:created>
  <dc:creator>zsp4</dc:creator>
  <dc:description/>
  <dc:language>pl-PL</dc:language>
  <cp:lastModifiedBy/>
  <cp:lastPrinted>2021-02-23T14:21:15Z</cp:lastPrinted>
  <dcterms:modified xsi:type="dcterms:W3CDTF">2021-02-24T07:44:25Z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