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2" w:before="0" w:after="0"/>
        <w:ind w:right="0" w:hanging="0"/>
        <w:jc w:val="right"/>
        <w:rPr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Załącznik do Zarządzenia Dyrektora Zespołu Poradni nr 2 w  Lublinie z dnia 21.04.2022 r.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 </w:t>
      </w:r>
    </w:p>
    <w:p>
      <w:pPr>
        <w:pStyle w:val="Normal"/>
        <w:spacing w:lineRule="auto" w:line="252" w:before="0" w:after="0"/>
        <w:ind w:left="1516" w:right="0" w:hanging="0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52" w:before="0" w:after="0"/>
        <w:ind w:left="1516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zagranicznych podróży służbowych pracowników Zespołu Poradni nr 2 w Lublinie</w:t>
      </w:r>
    </w:p>
    <w:p>
      <w:pPr>
        <w:pStyle w:val="Normal"/>
        <w:spacing w:before="0" w:after="384"/>
        <w:ind w:left="709" w:right="0" w:hanging="1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384"/>
        <w:ind w:left="709" w:right="0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1</w:t>
      </w:r>
    </w:p>
    <w:p>
      <w:pPr>
        <w:pStyle w:val="Normal"/>
        <w:spacing w:before="0" w:after="384"/>
        <w:ind w:left="709" w:right="240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Procedura delegowania w zagraniczną podróż służbową pracowników</w:t>
        <w:br/>
        <w:t>Zespołu Poradni nr 2 w Lublinie</w:t>
      </w:r>
    </w:p>
    <w:p>
      <w:pPr>
        <w:pStyle w:val="Normal"/>
        <w:spacing w:lineRule="auto" w:line="252" w:before="0" w:after="158"/>
        <w:ind w:left="710" w:right="0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>
      <w:pPr>
        <w:pStyle w:val="Normal"/>
        <w:numPr>
          <w:ilvl w:val="0"/>
          <w:numId w:val="22"/>
        </w:numPr>
        <w:ind w:left="288" w:right="145" w:hanging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Procedurę delegowania pracownika Zespołu Poradni nr 2 w Lublinie, zwanego dalej „Pracownikiem”, w zagraniczną podróż służbową rozpoczyna wydanie przez Dyrektora Zespołu Poradni nr 2 w Lublinie, zwanego dalej „Dyrektorem Poradni”, </w:t>
      </w:r>
      <w:r>
        <w:rPr>
          <w:rFonts w:ascii="Times New Roman" w:hAnsi="Times New Roman"/>
          <w:color w:val="C9211E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polecenia wyjazdu służbowego.</w:t>
      </w:r>
    </w:p>
    <w:p>
      <w:pPr>
        <w:pStyle w:val="Normal"/>
        <w:numPr>
          <w:ilvl w:val="0"/>
          <w:numId w:val="23"/>
        </w:numPr>
        <w:ind w:left="288" w:right="145" w:hanging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Pracownik we współpracy z podmiotem zapraszającym prowadzi rezerwację biletów lotniczych, kolejowych i innych oraz rezerwację zakwaterowania za granicą. Dyrektor Poradni udziela pomocy organizacyjnej w przygotowaniu wyjazdu.</w:t>
      </w:r>
    </w:p>
    <w:p>
      <w:pPr>
        <w:pStyle w:val="Normal"/>
        <w:ind w:left="288" w:right="145" w:hanging="0"/>
        <w:rPr>
          <w:rFonts w:ascii="Times New Roman" w:hAnsi="Times New Roman"/>
          <w:color w:val="C9211E"/>
          <w:sz w:val="24"/>
          <w:szCs w:val="24"/>
        </w:rPr>
      </w:pPr>
      <w:r>
        <w:rPr>
          <w:rFonts w:ascii="Times New Roman" w:hAnsi="Times New Roman"/>
          <w:color w:val="C9211E"/>
          <w:sz w:val="24"/>
          <w:szCs w:val="24"/>
        </w:rPr>
      </w:r>
    </w:p>
    <w:p>
      <w:pPr>
        <w:pStyle w:val="Normal"/>
        <w:spacing w:before="0" w:after="384"/>
        <w:ind w:left="709" w:right="0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2</w:t>
      </w:r>
    </w:p>
    <w:p>
      <w:pPr>
        <w:pStyle w:val="Normal"/>
        <w:spacing w:before="0" w:after="384"/>
        <w:ind w:left="863" w:right="162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Tryb składania sprawozdań i rozliczania kosztów z tytułu polecenia wyjazdu w zagraniczną podróż służbową</w:t>
      </w:r>
    </w:p>
    <w:p>
      <w:pPr>
        <w:pStyle w:val="Normal"/>
        <w:spacing w:lineRule="auto" w:line="252" w:before="0" w:after="158"/>
        <w:ind w:left="454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>
      <w:pPr>
        <w:pStyle w:val="Normal"/>
        <w:numPr>
          <w:ilvl w:val="0"/>
          <w:numId w:val="24"/>
        </w:numPr>
        <w:ind w:left="283" w:right="0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Niezwłocznie po powrocie z zagranicznej podróży służbowej Pracownik przedstawia sprawozdanie z wyjazdu oraz przedstawia wykaz poniesionych kosztów podróży.</w:t>
      </w:r>
    </w:p>
    <w:p>
      <w:pPr>
        <w:pStyle w:val="Normal"/>
        <w:spacing w:lineRule="auto" w:line="252" w:before="0" w:after="158"/>
        <w:ind w:left="710" w:right="0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>
      <w:pPr>
        <w:pStyle w:val="Normal"/>
        <w:numPr>
          <w:ilvl w:val="0"/>
          <w:numId w:val="25"/>
        </w:numPr>
        <w:ind w:left="283" w:right="0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Pracownikowi z tytułu podróży służbowej odbywanej poza granicami kraju przysługują:</w:t>
      </w:r>
    </w:p>
    <w:p>
      <w:pPr>
        <w:pStyle w:val="Normal"/>
        <w:ind w:left="283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diety  </w:t>
      </w:r>
    </w:p>
    <w:p>
      <w:pPr>
        <w:pStyle w:val="Normal"/>
        <w:ind w:left="283" w:right="0" w:hanging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2) zwrot kosztów: przejazdów, dojazdów środkami komunikacji miejscowej, noclegów, innych niezbędnych udokumentowanych wydatków związanych z odbywaną podróżą.</w:t>
      </w:r>
    </w:p>
    <w:p>
      <w:pPr>
        <w:pStyle w:val="Normal"/>
        <w:numPr>
          <w:ilvl w:val="0"/>
          <w:numId w:val="26"/>
        </w:numPr>
        <w:ind w:left="283" w:right="0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 może podróżować samochodem osobowym po wcześniejszej akceptacji Dyrektora Poradni z zachowaniem następujących warunków: </w:t>
      </w:r>
    </w:p>
    <w:p>
      <w:pPr>
        <w:pStyle w:val="Normal"/>
        <w:numPr>
          <w:ilvl w:val="1"/>
          <w:numId w:val="27"/>
        </w:numPr>
        <w:ind w:left="340" w:right="57" w:hanging="34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samochód jest własnością Pracownika lub znajduje się w jego użytkowaniu za zgodą właściciela, </w:t>
      </w:r>
    </w:p>
    <w:p>
      <w:pPr>
        <w:pStyle w:val="Normal"/>
        <w:numPr>
          <w:ilvl w:val="1"/>
          <w:numId w:val="28"/>
        </w:numPr>
        <w:ind w:left="340" w:right="57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 zapewnia, że samochód jest w dobrym stanie technicznym i posiada ważny przegląd techniczny i ubezpieczenia samochodu OC/NNW, </w:t>
      </w:r>
    </w:p>
    <w:p>
      <w:pPr>
        <w:pStyle w:val="Normal"/>
        <w:numPr>
          <w:ilvl w:val="1"/>
          <w:numId w:val="29"/>
        </w:numPr>
        <w:ind w:left="340" w:right="57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 posiada ważne prawo jazdy odpowiedniej kategorii, </w:t>
      </w:r>
    </w:p>
    <w:p>
      <w:pPr>
        <w:pStyle w:val="Normal"/>
        <w:numPr>
          <w:ilvl w:val="1"/>
          <w:numId w:val="30"/>
        </w:numPr>
        <w:ind w:left="340" w:right="57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wyjazd Pracownika samochodem własnym jest równoznaczny z wyrażeniem zgody na osobiste używanie samochodu do celów służbowych w ustalonym czasie.</w:t>
      </w:r>
    </w:p>
    <w:p>
      <w:pPr>
        <w:pStyle w:val="Normal"/>
        <w:numPr>
          <w:ilvl w:val="1"/>
          <w:numId w:val="31"/>
        </w:numPr>
        <w:ind w:left="340" w:right="57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Poradni nie ponosi odpowiedzialności za ewentualne szkody powstałe lub spowodowane w związku z używaniem przez pracownika samochodu do celów służbowych, </w:t>
      </w:r>
    </w:p>
    <w:p>
      <w:pPr>
        <w:pStyle w:val="Normal"/>
        <w:numPr>
          <w:ilvl w:val="0"/>
          <w:numId w:val="32"/>
        </w:numPr>
        <w:ind w:left="397" w:right="57" w:hanging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Pracownik, który uzyskał akceptację na przejazd samochodem osobowym winien podać właściwemu pracownikowi zajmującemu się wypisywaniem polecenia wyjazdu służbowego, markę i typ samochodu, jego numer rejestracyjny  i pojemność silnika oraz informację o tytule prawnym do samochodu. </w:t>
      </w:r>
    </w:p>
    <w:p>
      <w:pPr>
        <w:pStyle w:val="Normal"/>
        <w:numPr>
          <w:ilvl w:val="0"/>
          <w:numId w:val="33"/>
        </w:numPr>
        <w:ind w:left="397" w:right="57" w:hanging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 odbywający podróż służbową samochodem osobowym zobowiązany jest</w:t>
        <w:br/>
        <w:t>w rozliczeniu kosztów tej podróży podać liczbę przejechanych kilometrów w związku</w:t>
        <w:br/>
        <w:t xml:space="preserve">z odbytą podróżą służbową, zgodnie ze stanem wskazań licznika głównego samochodu. </w:t>
      </w:r>
    </w:p>
    <w:p>
      <w:pPr>
        <w:pStyle w:val="Normal"/>
        <w:numPr>
          <w:ilvl w:val="0"/>
          <w:numId w:val="34"/>
        </w:numPr>
        <w:ind w:left="397" w:right="57" w:hanging="397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color w:val="auto"/>
          <w:sz w:val="24"/>
          <w:szCs w:val="24"/>
        </w:rPr>
        <w:t xml:space="preserve">Stawki za 1 kilometr przebiegu są określone przez obowiązujące, w dniu rozliczania kosztów,  Rozporządzenie Ministra Infrastuktury 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  <w:shd w:fill="FFFFFF" w:val="clear"/>
        </w:rPr>
        <w:t xml:space="preserve">w sprawie warunków ustalania oraz sposobu dokonywania zwrotu kosztów używania do celów służbowych samochodów osobowych, motocykli i motorowerów niebędących własnością pracodawcy. </w:t>
      </w:r>
    </w:p>
    <w:p>
      <w:pPr>
        <w:pStyle w:val="Normal"/>
        <w:numPr>
          <w:ilvl w:val="0"/>
          <w:numId w:val="35"/>
        </w:numPr>
        <w:ind w:left="283" w:right="0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Pracownik odbywa podróż służbową samochodem osobowym, Dyrektor Poradni może określić konkretny adres, ulicę lub trasę przejazdu, jeśli może to mieć istotne znaczenie dla prawidłowego rozliczenia kosztów wyjazdu służbowego.</w:t>
      </w:r>
    </w:p>
    <w:p>
      <w:pPr>
        <w:pStyle w:val="Normal"/>
        <w:numPr>
          <w:ilvl w:val="0"/>
          <w:numId w:val="36"/>
        </w:numPr>
        <w:ind w:left="283" w:right="0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 odbywający podróż służbową samochodem osobowym przedstawia do rozliczenia kosztów także pokwitowania za parking lub wypełnione karty postojowe, jeśli lokalizacja miejsca wykonywania polecenia służbowego uniemożliwiała parkowanie samochodu w pobliżu, bez ponoszenia dodatkowych opłat z tego tytułu. </w:t>
      </w:r>
    </w:p>
    <w:p>
      <w:pPr>
        <w:pStyle w:val="Normal"/>
        <w:spacing w:lineRule="auto" w:line="259" w:before="0" w:after="64"/>
        <w:ind w:left="312" w:right="36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>
      <w:pPr>
        <w:pStyle w:val="Normal"/>
        <w:numPr>
          <w:ilvl w:val="0"/>
          <w:numId w:val="37"/>
        </w:numPr>
        <w:ind w:left="360" w:right="47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diety za dobę podróży służbowej ustalana jest zgodnie z rozporządzeniem Ministra Pracy i Polityki Społecznej z dnia 29 stycznia 2013 r. w sprawie należności przysługujących pracownikowi zatrudnionemu w państwowej lub samorządowej jednostce sfery budżetowej z tytułu podróży służbowej (Dz. U. z 2013 r., poz. 167).  Wysokość diety każdorazowo ustala Dyrektor Poradni adekwatnie do realiów docelowego państwa podróży zagranicznej. Wysokość diety musi zawierać się w kwocie pomiędzy stawką dla danego państwa ustaloną w przepisach ogólnych (Dz. U. z 2013 r., poz. 167) , a jej dwukrotnością. </w:t>
      </w:r>
    </w:p>
    <w:p>
      <w:pPr>
        <w:pStyle w:val="Normal"/>
        <w:spacing w:lineRule="auto" w:line="259" w:before="0" w:after="64"/>
        <w:ind w:left="312" w:right="36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>
      <w:pPr>
        <w:pStyle w:val="Normal"/>
        <w:numPr>
          <w:ilvl w:val="0"/>
          <w:numId w:val="38"/>
        </w:numPr>
        <w:ind w:left="358" w:right="47" w:hanging="3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rozliczenia wyjazdu służbowego należy dołączyć bilety lub faktury obejmujące ceny biletów za przejazdy wszystkimi środkami transportu, jakimi pracownik winien tę podróż odbyć (tj. samoloty, pociągi, autobusy itp.) wraz ze związanymi z nimi opłatami dodatkowymi. </w:t>
      </w:r>
    </w:p>
    <w:p>
      <w:pPr>
        <w:pStyle w:val="Normal"/>
        <w:numPr>
          <w:ilvl w:val="0"/>
          <w:numId w:val="39"/>
        </w:numPr>
        <w:ind w:left="358" w:right="47" w:hanging="3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Rozliczanie kosztów podróży służbowych odbywa się na podstawie pisemnego polecenia wyjazdu służbowego, wypełnionego przez delegowanego pracownika oraz zawierającego niezbędne załączniki, w szczególności dokumenty (faktury) potwierdzające poszczególne wydatki. </w:t>
      </w:r>
    </w:p>
    <w:p>
      <w:pPr>
        <w:pStyle w:val="Normal"/>
        <w:spacing w:lineRule="auto" w:line="252" w:before="0" w:after="158"/>
        <w:ind w:left="710" w:right="0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>
      <w:pPr>
        <w:pStyle w:val="Normal"/>
        <w:numPr>
          <w:ilvl w:val="0"/>
          <w:numId w:val="40"/>
        </w:numPr>
        <w:ind w:left="397" w:right="0" w:hanging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złożeniu sprawozdania,  Pracownik, w terminie do 14 dni od zakończenia zagranicznej podróży służbowej, przekazuje do sekretariatu Poradni swoje polecenie wyjazdu</w:t>
        <w:br/>
        <w:t xml:space="preserve"> w zagraniczną podróż służbową opatrzone datą i podpisem, a także prawidłowo opisane inne dowody księgowe niezbędne do rozliczenia kosztów wyjazdu w zagraniczną podróż służbową.</w:t>
      </w:r>
    </w:p>
    <w:p>
      <w:pPr>
        <w:pStyle w:val="Normal"/>
        <w:numPr>
          <w:ilvl w:val="0"/>
          <w:numId w:val="41"/>
        </w:numPr>
        <w:ind w:left="397" w:right="0" w:hanging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Poradni dokonuje sprawdzenia prawidłowości dokumentów, o których mowa</w:t>
        <w:br/>
        <w:t>w ust. 1, a następnie przekazuje je do LCEAO w celu rozliczenia kosztów wyjazdu</w:t>
        <w:br/>
        <w:t>w zagraniczną podróż służbową.</w:t>
      </w:r>
    </w:p>
    <w:p>
      <w:pPr>
        <w:pStyle w:val="Normal"/>
        <w:spacing w:before="0" w:after="1217"/>
        <w:ind w:left="988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center" w:pos="2061" w:leader="none"/>
          <w:tab w:val="right" w:pos="9901" w:leader="none"/>
        </w:tabs>
        <w:spacing w:lineRule="auto" w:line="252" w:before="0" w:after="271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8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56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76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6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3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0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28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56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76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6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3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0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94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Times New Roman" w:hAnsi="Times New Roman" w:eastAsia="Arial" w:cs="Arial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0"/>
      </w:pPr>
      <w:rPr/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94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Times New Roman" w:hAnsi="Times New Roman" w:eastAsia="Arial" w:cs="Arial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0"/>
      </w:pPr>
      <w:rPr/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94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Times New Roman" w:hAnsi="Times New Roman" w:eastAsia="Arial" w:cs="Arial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0"/>
      </w:pPr>
      <w:rPr/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94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Times New Roman" w:hAnsi="Times New Roman" w:eastAsia="Arial" w:cs="Arial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0"/>
      </w:pPr>
      <w:rPr/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94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Times New Roman" w:hAnsi="Times New Roman" w:eastAsia="Arial" w:cs="Arial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0"/>
      </w:pPr>
      <w:rPr/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94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Times New Roman" w:hAnsi="Times New Roman" w:eastAsia="Arial" w:cs="Arial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0"/>
      </w:pPr>
      <w:rPr/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94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Times New Roman" w:hAnsi="Times New Roman" w:eastAsia="Arial" w:cs="Arial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0"/>
      </w:pPr>
      <w:rPr/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94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Times New Roman" w:hAnsi="Times New Roman" w:eastAsia="Arial" w:cs="Arial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0"/>
      </w:pPr>
      <w:rPr/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94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Times New Roman" w:hAnsi="Times New Roman" w:eastAsia="Arial" w:cs="Arial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0"/>
      </w:pPr>
      <w:rPr/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94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Times New Roman" w:hAnsi="Times New Roman" w:eastAsia="Arial" w:cs="Arial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0"/>
      </w:pPr>
      <w:rPr/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94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Times New Roman" w:hAnsi="Times New Roman" w:eastAsia="Arial" w:cs="Arial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0"/>
      </w:pPr>
      <w:rPr/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94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Times New Roman" w:hAnsi="Times New Roman" w:eastAsia="Arial" w:cs="Arial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0"/>
      </w:pPr>
      <w:rPr/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94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Times New Roman" w:hAnsi="Times New Roman" w:eastAsia="Arial" w:cs="Arial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0"/>
      </w:pPr>
      <w:rPr/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94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Times New Roman" w:hAnsi="Times New Roman" w:eastAsia="Arial" w:cs="Arial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0"/>
      </w:pPr>
      <w:rPr/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94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Times New Roman" w:hAnsi="Times New Roman" w:eastAsia="Arial" w:cs="Arial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0"/>
      </w:pPr>
      <w:rPr/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94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Times New Roman" w:hAnsi="Times New Roman" w:eastAsia="Arial" w:cs="Arial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0"/>
      </w:pPr>
      <w:rPr/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94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94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none"/>
        <w:szCs w:val="22"/>
        <w:rFonts w:ascii="Arial" w:hAnsi="Arial" w:eastAsia="Arial" w:cs="Arial"/>
        <w:color w:val="000000"/>
      </w:rPr>
    </w:lvl>
  </w:abstractNum>
  <w:abstractNum w:abstractNumId="2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1"/>
    <w:lvlOverride w:ilvl="0">
      <w:startOverride w:val="1"/>
    </w:lvlOverride>
  </w:num>
  <w:num w:numId="23">
    <w:abstractNumId w:val="1"/>
  </w:num>
  <w:num w:numId="24">
    <w:abstractNumId w:val="3"/>
    <w:lvlOverride w:ilvl="0">
      <w:startOverride w:val="1"/>
    </w:lvlOverride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  <w:lvlOverride w:ilvl="0">
      <w:startOverride w:val="1"/>
    </w:lvlOverride>
  </w:num>
  <w:num w:numId="38">
    <w:abstractNumId w:val="3"/>
  </w:num>
  <w:num w:numId="39">
    <w:abstractNumId w:val="3"/>
  </w:num>
  <w:num w:numId="40">
    <w:abstractNumId w:val="19"/>
    <w:lvlOverride w:ilvl="0">
      <w:startOverride w:val="1"/>
    </w:lvlOverride>
  </w:num>
  <w:num w:numId="41">
    <w:abstractNumId w:val="1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c35e0"/>
    <w:pPr>
      <w:widowControl/>
      <w:suppressAutoHyphens w:val="true"/>
      <w:bidi w:val="0"/>
      <w:spacing w:lineRule="auto" w:line="264" w:before="0" w:after="88"/>
      <w:ind w:left="988" w:right="1" w:hanging="288"/>
      <w:jc w:val="both"/>
    </w:pPr>
    <w:rPr>
      <w:rFonts w:ascii="Arial" w:hAnsi="Arial" w:eastAsia="Arial" w:cs="Arial"/>
      <w:color w:val="000000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Numeracja123" w:customStyle="1">
    <w:name w:val="Numeracja 12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LibreOffice/7.3.0.2$Windows_X86_64 LibreOffice_project/f1c9017ac60ecca268da7b1cf147b10e244b9b21</Application>
  <AppVersion>15.0000</AppVersion>
  <Pages>3</Pages>
  <Words>675</Words>
  <Characters>4452</Characters>
  <CharactersWithSpaces>5095</CharactersWithSpaces>
  <Paragraphs>34</Paragraphs>
  <Company>WBG LUBLIN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2022-06-01T07:33:00Z</dcterms:created>
  <dc:creator>Artur Sciborek</dc:creator>
  <dc:description/>
  <dc:language>pl-PL</dc:language>
  <cp:lastModifiedBy/>
  <dcterms:modified xsi:type="dcterms:W3CDTF">2022-07-11T11:42:26Z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