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3741" w14:textId="5579EF95" w:rsidR="00D71B05" w:rsidRDefault="00995F6B" w:rsidP="00D71B05">
      <w:pPr>
        <w:jc w:val="both"/>
        <w:rPr>
          <w:rFonts w:ascii="Calibri" w:hAnsi="Calibri"/>
          <w:sz w:val="24"/>
        </w:rPr>
      </w:pPr>
      <w:r w:rsidRPr="00995F6B">
        <w:rPr>
          <w:rFonts w:ascii="Calibri" w:hAnsi="Calibri"/>
          <w:sz w:val="24"/>
        </w:rPr>
        <w:t>SP2.Kśw.261.1.20</w:t>
      </w:r>
      <w:r w:rsidR="00550E4C">
        <w:rPr>
          <w:rFonts w:ascii="Calibri" w:hAnsi="Calibri"/>
          <w:sz w:val="24"/>
        </w:rPr>
        <w:t>20</w:t>
      </w:r>
      <w:r w:rsidR="003E7675" w:rsidRPr="00995F6B">
        <w:rPr>
          <w:rFonts w:ascii="Calibri" w:hAnsi="Calibri"/>
          <w:sz w:val="24"/>
        </w:rPr>
        <w:tab/>
      </w:r>
      <w:r w:rsidR="003E7675" w:rsidRPr="00995F6B">
        <w:rPr>
          <w:rFonts w:ascii="Calibri" w:hAnsi="Calibri"/>
          <w:sz w:val="24"/>
        </w:rPr>
        <w:tab/>
      </w:r>
      <w:r w:rsidR="00D71B05" w:rsidRPr="00995F6B">
        <w:rPr>
          <w:rFonts w:ascii="Calibri" w:hAnsi="Calibri"/>
          <w:sz w:val="24"/>
        </w:rPr>
        <w:tab/>
      </w:r>
      <w:r w:rsidR="00D71B05" w:rsidRPr="00995F6B">
        <w:rPr>
          <w:rFonts w:ascii="Calibri" w:hAnsi="Calibri"/>
          <w:sz w:val="24"/>
        </w:rPr>
        <w:tab/>
      </w:r>
      <w:r w:rsidR="00D71B05" w:rsidRPr="00995F6B">
        <w:rPr>
          <w:rFonts w:ascii="Calibri" w:hAnsi="Calibri"/>
          <w:sz w:val="24"/>
        </w:rPr>
        <w:tab/>
      </w:r>
      <w:r w:rsidR="00D71B05" w:rsidRPr="00995F6B">
        <w:rPr>
          <w:rFonts w:ascii="Calibri" w:hAnsi="Calibri"/>
          <w:sz w:val="24"/>
        </w:rPr>
        <w:tab/>
      </w:r>
      <w:r w:rsidR="00D71B05" w:rsidRPr="00995F6B">
        <w:rPr>
          <w:rFonts w:ascii="Calibri" w:hAnsi="Calibri"/>
          <w:sz w:val="24"/>
        </w:rPr>
        <w:tab/>
        <w:t xml:space="preserve">  Załącznik nr 2.</w:t>
      </w:r>
      <w:r w:rsidR="009A230C" w:rsidRPr="00995F6B">
        <w:rPr>
          <w:rFonts w:ascii="Calibri" w:hAnsi="Calibri"/>
          <w:sz w:val="24"/>
        </w:rPr>
        <w:t>8</w:t>
      </w:r>
      <w:r w:rsidR="00EA0E37" w:rsidRPr="00995F6B">
        <w:rPr>
          <w:rFonts w:ascii="Calibri" w:hAnsi="Calibri"/>
          <w:sz w:val="24"/>
        </w:rPr>
        <w:t xml:space="preserve"> </w:t>
      </w:r>
      <w:r w:rsidR="00D71B05" w:rsidRPr="00995F6B">
        <w:rPr>
          <w:rFonts w:ascii="Calibri" w:hAnsi="Calibri"/>
          <w:sz w:val="24"/>
        </w:rPr>
        <w:t>do SIWZ</w:t>
      </w:r>
    </w:p>
    <w:p w14:paraId="560D83B1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5F81F74A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17F8B17E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3ABDFFEC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260FCFB6" w14:textId="77777777" w:rsidR="00175411" w:rsidRDefault="00175411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700"/>
        <w:gridCol w:w="4536"/>
        <w:gridCol w:w="566"/>
        <w:gridCol w:w="994"/>
        <w:gridCol w:w="1757"/>
        <w:gridCol w:w="1757"/>
        <w:gridCol w:w="1757"/>
        <w:gridCol w:w="1757"/>
      </w:tblGrid>
      <w:tr w:rsidR="00E33B9D" w:rsidRPr="0068586D" w14:paraId="2DD0103E" w14:textId="77777777" w:rsidTr="00127F27">
        <w:trPr>
          <w:trHeight w:val="288"/>
        </w:trPr>
        <w:tc>
          <w:tcPr>
            <w:tcW w:w="183" w:type="pct"/>
            <w:shd w:val="clear" w:color="auto" w:fill="auto"/>
            <w:noWrap/>
            <w:vAlign w:val="center"/>
          </w:tcPr>
          <w:p w14:paraId="47A03DD4" w14:textId="77777777"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970B725" w14:textId="77777777"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68586D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14:paraId="242EEB12" w14:textId="77777777"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cech </w:t>
            </w:r>
            <w:r w:rsidRPr="0068586D">
              <w:rPr>
                <w:rFonts w:asciiTheme="minorHAnsi" w:hAnsiTheme="minorHAnsi"/>
                <w:b/>
                <w:sz w:val="20"/>
                <w:szCs w:val="20"/>
              </w:rPr>
              <w:t>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36FCE935" w14:textId="77777777"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23" w:type="pct"/>
            <w:vAlign w:val="center"/>
          </w:tcPr>
          <w:p w14:paraId="1F8B5DAA" w14:textId="77777777"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571" w:type="pct"/>
            <w:vAlign w:val="center"/>
          </w:tcPr>
          <w:p w14:paraId="4094FA34" w14:textId="77777777"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571" w:type="pct"/>
            <w:vAlign w:val="center"/>
          </w:tcPr>
          <w:p w14:paraId="2E4F869E" w14:textId="77777777"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71" w:type="pct"/>
            <w:vAlign w:val="center"/>
          </w:tcPr>
          <w:p w14:paraId="3BEC1A30" w14:textId="77777777"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71" w:type="pct"/>
          </w:tcPr>
          <w:p w14:paraId="6BB58584" w14:textId="77777777" w:rsidR="009A230C" w:rsidRPr="0068586D" w:rsidRDefault="009A230C" w:rsidP="009A23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</w:t>
            </w:r>
          </w:p>
        </w:tc>
      </w:tr>
      <w:tr w:rsidR="001638E4" w:rsidRPr="0068586D" w14:paraId="433E1B78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220BD498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3AE79C4B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Kluski leniwe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6263B140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Produkty ręcznie uformowane z ciasta serowo-pszennego (zawierającego w składzie min. 50% sera białego twarogowego), bez nadzienia, poddane obróbce termicznej, gotowe do spożycia po podgrzaniu. Odgrzewanie produktu powinno być możliwe z wykorzystaniem zarówno metody tradycyjnej np. (garnek, patelnia), jak i z wykorzystaniem pieca konwekcyjno-parowego i kuchenki mikrofalowej. Wygląd: powierzchnia gładka, błyszcząca; produkty wyrównane w opakowaniu jednostkowym pod względem kształtu i wielkości; niedopuszczalne: uszkodzenia, popękanie, zabrudzenie powierzchni. Konsystencja charakterystyczna dla produktów z gotowanego ciasta serowo-pszennego, elastyczna, miękka, niedopuszczalna luźna, rozpadająca się lub zbyt twarda. Smak i zapach typowy dla produktów z gotowanego ciasta serowo-pszennego, niedopuszczalny: stęchły, gorzki lub inny obcy.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14:paraId="2593D372" w14:textId="77777777" w:rsidR="001638E4" w:rsidRPr="0068586D" w:rsidRDefault="001638E4" w:rsidP="001638E4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3323852C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14:paraId="74B8AAC5" w14:textId="77777777"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14:paraId="6B7C33D6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16DD84B7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4B393094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6C097E45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4886C631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40B0B4EB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56196B8B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Kluski śląskie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283F9AF9" w14:textId="77777777" w:rsidR="001638E4" w:rsidRPr="0068586D" w:rsidRDefault="001638E4" w:rsidP="001638E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Produkty ręcznie uformowane z ciasta ziemniaczanego (zawierającego w składzie 19% płatków ziemniaczanych), bez nadzienia, </w:t>
            </w:r>
            <w:r w:rsidRPr="0068586D">
              <w:rPr>
                <w:rFonts w:ascii="Calibri" w:hAnsi="Calibri" w:cs="Arial"/>
                <w:bCs/>
                <w:sz w:val="20"/>
                <w:szCs w:val="20"/>
              </w:rPr>
              <w:t>poddane obróbce termicznej, gotowe do spożycia po podgrzaniu. Odgrzewanie produktu powinno być możliwe z wykorzystaniem zarówno metody tradycyjnej np. (garnek, patelnia), jak i z wykorzystaniem pieca konwekcyjno-parowego i kuchenki mikrofalowej.</w:t>
            </w:r>
          </w:p>
          <w:p w14:paraId="2B291661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>Kształt kulisty lub owalny, powierzchnia gładka, błyszcząca; wyroby wyrównane w opakowaniu jednostkowym pod względem kształtu i wielkości; niedopuszczalne: uszkodzenia, popękanie, zabrudzenie powierzchni. Barwa ciasta od jasnokremowej do kremowej, wyrównana w opakowaniu jednostkowym. Konsystencja i struktura ciasta elastyczna, miękka, niedopuszczalna luźna, rozpadająca się lub zbyt twarda. Smak i zapach charakterystyczny dla gotowanego ciasta ziemniaczanego; niedopuszczalny: stęchły, gorzki lub inny obcy.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14:paraId="624C4B7F" w14:textId="77777777" w:rsidR="001638E4" w:rsidRPr="009A230C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23F9332F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14:paraId="2A2D6911" w14:textId="77777777"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14:paraId="2B248698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334C51C2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11E93F78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3C3496B7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53EB5F4F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756E2C3A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1EA39287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Knedle z mięsem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0438F66D" w14:textId="77777777" w:rsidR="001638E4" w:rsidRPr="0068586D" w:rsidRDefault="001638E4" w:rsidP="001638E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Produkty ręcznie uformowane z ciasta ziemniaczanego, z nadzieniem zawierającym nie mniej niż 68% mięsa wieprzowo-wołowego, </w:t>
            </w:r>
            <w:r w:rsidRPr="0068586D">
              <w:rPr>
                <w:rFonts w:ascii="Calibri" w:hAnsi="Calibri" w:cs="Arial"/>
                <w:bCs/>
                <w:sz w:val="20"/>
                <w:szCs w:val="20"/>
              </w:rPr>
              <w:t xml:space="preserve">poddane obróbce termicznej, gotowe do spożycia po podgrzaniu. 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Nie dopuszcza się stosowania mięsa odkostnionego mechanicznie </w:t>
            </w:r>
            <w:r w:rsidRPr="0068586D">
              <w:rPr>
                <w:rFonts w:ascii="Calibri" w:hAnsi="Calibri" w:cs="Arial"/>
                <w:bCs/>
                <w:sz w:val="20"/>
                <w:szCs w:val="20"/>
              </w:rPr>
              <w:t>Odgrzewanie produktu powinno być możliwe z wykorzystaniem zarówno metody tradycyjnej np. (garnek, patelnia), jak i z wykorzystaniem pieca konwekcyjno-parowego i kuchenki mikrofalowej.</w:t>
            </w:r>
          </w:p>
          <w:p w14:paraId="18525B9D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Kształt kulisty lub owalny, powierzchnia gładka, błyszcząca; wyroby wyrównane w opakowaniu jednostkowym pod względem kształtu i wielkości; niedopuszczalne: uszkodzenia, popękanie, zabrudzenie powierzchni. Barwa ciasta od jasnokremowej do kremowej, wyrównana w opakowaniu jednostkowym; nadzienia: charakterystyczna dla użytych składników. Konsystencja i struktura ciasta elastyczna, miękka, niedopuszczalna luźna, rozpadająca się lub zbyt twarda, nadzienia jednolita, zwarta, miękka. Smak i zapach charakterystyczny dla gotowanego ciasta ziemniaczanego oraz nadzienia mięsnego; niedopuszczalny: stęchły, gorzki lub inny obcy. Zawartość nadzienia nie mniej niż 25% masy.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14:paraId="2A91495D" w14:textId="77777777" w:rsidR="001638E4" w:rsidRPr="0068586D" w:rsidRDefault="001638E4" w:rsidP="001638E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22B83886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14:paraId="105D27F4" w14:textId="77777777"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1" w:type="pct"/>
          </w:tcPr>
          <w:p w14:paraId="60D262C0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022358EA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2116B179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7EA325BA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77374A85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07B43497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275244FF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Kopytka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1A2DB0B3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Produkty ręcznie uformowane z ciasta ziemniaczano-pszennego (zawierającego w składzie min. 70% gotowanych ziemniaków), bez nadzienia, poddane obróbce termicznej, gotowe do spożycia po podgrzaniu. Odgrzewanie produktu powinno być możliwe z wykorzystaniem zarówno metody tradycyjnej np. (garnek, patelnia), jak i z wykorzystaniem pieca konwekcyjno-parowego i kuchenki mikrofalowej. Wygląd: kształt rombu, powierzchnia kopytek gładka, błyszcząca; produkty wyrównane w opakowaniu jednostkowym pod względem kształtu i wielkości; niedopuszczalne: uszkodzenia, popękanie, zabrudzenie powierzchni. Konsystencja charakterystyczna dla produktów z gotowanego ciasta ziemniaczano-pszennego, elastyczna, miękka, niedopuszczalna luźna, rozpadająca się lub zbyt twarda. Smak i zapach typowy dla produktów z gotowanego ciasta ziemniaczano-pszennego, niedopuszczalny: stęchły, gorzki lub inny obcy.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14:paraId="65E07022" w14:textId="77777777" w:rsidR="001638E4" w:rsidRPr="0068586D" w:rsidRDefault="001638E4" w:rsidP="001638E4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6E3AAF86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14:paraId="5C6CAC74" w14:textId="77777777"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14:paraId="5020B2E2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117B72A7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47EA2F62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7E289DB6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5D356B39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1F32D6D1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7C67C532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z serem na słodko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340514FD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z nadzieniem z twarogu z dodatkiem cukru i kaszy manny, poddane obróbce termicznej, gotowe do spożycia po podgrzaniu. Odgrzewanie produktu powinno być możliwe z wykorzystaniem zarówno metody tradycyjnej np. (garnek, patelnia), jak i z wykorzystaniem pieca konwekcyjno-parowego i kuchenki mikrofalowej. Smak i zapach łagodny,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ze słodkiego sera</w:t>
            </w:r>
            <w:r w:rsidRPr="0068586D">
              <w:rPr>
                <w:rFonts w:ascii="Calibri" w:hAnsi="Calibri"/>
                <w:sz w:val="20"/>
                <w:szCs w:val="20"/>
              </w:rPr>
              <w:t>;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 niedopuszczalny: stęchły, gorzki lub inny obcy. Zawartość nadzienia w wyrobie (masowo) nie mniej niż 40%. Bez konserwantów.</w:t>
            </w:r>
          </w:p>
          <w:p w14:paraId="4202F145" w14:textId="77777777" w:rsidR="001638E4" w:rsidRPr="009A230C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 xml:space="preserve">Okres przydatności do spożycia deklarowany przez producenta powinien wynosić nie mniej niż 7 dni od daty dostawy </w:t>
            </w:r>
          </w:p>
        </w:tc>
        <w:tc>
          <w:tcPr>
            <w:tcW w:w="184" w:type="pct"/>
            <w:shd w:val="clear" w:color="auto" w:fill="auto"/>
            <w:noWrap/>
          </w:tcPr>
          <w:p w14:paraId="05EEC939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14:paraId="34AA4B6D" w14:textId="77777777"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14:paraId="041C6586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506F7FC0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6084B9D2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5ED99BA8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0D36F135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655F58D3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15DF7ECE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ruskie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3A106ABF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niż: 45% sera białego twarogowego, 45% ziemniaków, 5% cebula smażona, przyprawione solą i pieprzem), poddane obróbce termicznej, gotowe do spożycia po podgrzaniu. Odgrzewanie produktu powinno być możliwe z wykorzystaniem zarówno metody tradycyjnej np. (garnek, patelnia), jak i z wykorzystaniem pieca konwekcyjno-parowego i kuchenki mikrofalowej. Smak i zapach łagodny,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sera, ziemniaków i cebuli</w:t>
            </w:r>
            <w:r w:rsidRPr="0068586D">
              <w:rPr>
                <w:rFonts w:ascii="Calibri" w:hAnsi="Calibri"/>
                <w:sz w:val="20"/>
                <w:szCs w:val="20"/>
              </w:rPr>
              <w:t>;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 niedopuszczalny: stęchły, gorzki lub inny obcy. Zawartość nadzienia w wyrobie (masowo) nie mniej niż 40%. Bez konserwantów.</w:t>
            </w:r>
          </w:p>
          <w:p w14:paraId="22DBE6EC" w14:textId="77777777" w:rsidR="001638E4" w:rsidRPr="009A230C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Okres przydatności do spożycia deklarowany przez producenta powinien wynosić nie mniej niż 7 dni od daty dostawy </w:t>
            </w:r>
          </w:p>
        </w:tc>
        <w:tc>
          <w:tcPr>
            <w:tcW w:w="184" w:type="pct"/>
            <w:shd w:val="clear" w:color="auto" w:fill="auto"/>
            <w:noWrap/>
          </w:tcPr>
          <w:p w14:paraId="6936B4CA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14:paraId="72C2870A" w14:textId="77777777"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14:paraId="2BC38CC9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07FCC221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06B02DEE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2FDEB0F2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3F9C8776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0FD04810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44693E11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z kapustą i grzybami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147EEB1E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(zawartość głównych składników nadzienia nie mniej niż: 50% kapusty kiszonej, 25% pieczarek świeżych), poddane obróbce 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kapusty i grzybów; niedopuszczalny: stęchły, gorzki lub inny obcy. Zawartość nadzienia w wyrobie (masowo) nie mniej niż 40%. Bez konserwantów.</w:t>
            </w:r>
          </w:p>
          <w:p w14:paraId="640EA8AD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2169D954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14:paraId="74C3353E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" w:type="pct"/>
          </w:tcPr>
          <w:p w14:paraId="7FDE8188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161C41E9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551932BA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42BBF46B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6E3F00A0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7305847E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35B8D2AE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Pierogi z mięsem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0E772F43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Produkty ręcznie uformowane z ciasta pierogowego, z nadzieniem z surowców mięsnych (nie dopuszcza się stosowania do nadzienia pierogów mięsa odkostnionego mechanicznie), poddane obróbce </w:t>
            </w:r>
            <w:r w:rsidRPr="0068586D">
              <w:rPr>
                <w:rFonts w:ascii="Calibri" w:hAnsi="Calibri"/>
                <w:sz w:val="20"/>
                <w:szCs w:val="20"/>
              </w:rPr>
              <w:lastRenderedPageBreak/>
              <w:t xml:space="preserve">termicznej, gotowe do spożycia po podgrzaniu. Odgrzewanie produktu powinno być możliwe z wykorzystaniem zarówno metody tradycyjnej  np. (garnek, patelnia), jak i z wykorzystaniem pieca konwekcyjno-parowego i kuchenki mikrofalowej. 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mięsa; niedopuszczalny: stęchły, gorzki lub inny obcy. Zawartość nadzienia w wyrobie (masowo) nie mniej niż 40%. Bez konserwantów.</w:t>
            </w:r>
          </w:p>
          <w:p w14:paraId="0D5CCCD9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3C2B5A74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14:paraId="6639E1C4" w14:textId="77777777" w:rsidR="001638E4" w:rsidRPr="009A230C" w:rsidRDefault="00BF4D9C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1638E4"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71" w:type="pct"/>
          </w:tcPr>
          <w:p w14:paraId="5596FCEF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1C7249C6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6784E873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70D67478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1AF79E28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0207DCA9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02A8ED7B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Pyzy ziemniaczane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25AB3000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Produkty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ręcznie formowane 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z ciasta ziemniaczanego, bez nadzienia, </w:t>
            </w:r>
            <w:r w:rsidRPr="0068586D">
              <w:rPr>
                <w:rFonts w:ascii="Calibri" w:hAnsi="Calibri"/>
                <w:sz w:val="20"/>
                <w:szCs w:val="20"/>
              </w:rPr>
              <w:t>poddane obróbce termicznej, gotowe do spożycia po podgrzaniu. Odgrzewanie produktu powinno być możliwe z wykorzystaniem zarówno metody tradycyjnej  np. (garnek, patelnia), jak i z wykorzystaniem pieca konwekcyjno-parowego i kuchenki mikrofalowej. Kształt kulisty, wyroby wyrównane w opakowaniu jednostkowym pod względem kształtu i wielkości (masa 1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szt. od 45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g do 50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g).</w:t>
            </w:r>
          </w:p>
          <w:p w14:paraId="335D2FD6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Smak i zapach typowy </w:t>
            </w:r>
            <w:r w:rsidRPr="0068586D">
              <w:rPr>
                <w:rFonts w:ascii="Arial" w:hAnsi="Arial" w:cs="Arial"/>
                <w:sz w:val="18"/>
                <w:szCs w:val="18"/>
              </w:rPr>
              <w:t xml:space="preserve">dla wyrobów z ciasta ziemniaczanego, bez obcych smaków i zapachów. </w:t>
            </w:r>
            <w:r w:rsidRPr="0068586D">
              <w:rPr>
                <w:rFonts w:ascii="Calibri" w:hAnsi="Calibri" w:cs="Arial"/>
                <w:sz w:val="20"/>
                <w:szCs w:val="20"/>
              </w:rPr>
              <w:t>Bez konserwantów.</w:t>
            </w:r>
          </w:p>
          <w:p w14:paraId="1900EDA6" w14:textId="77777777" w:rsidR="001638E4" w:rsidRPr="009A230C" w:rsidRDefault="001638E4" w:rsidP="001638E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53A9C907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14:paraId="3391F593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" w:type="pct"/>
          </w:tcPr>
          <w:p w14:paraId="0186CEB0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2BB3F7F3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323C0018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42DC5D64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388512E7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287B3801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1A203F2E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Pyzy ziemniaczane z mięsem świeże</w:t>
            </w:r>
          </w:p>
        </w:tc>
        <w:tc>
          <w:tcPr>
            <w:tcW w:w="1474" w:type="pct"/>
            <w:shd w:val="clear" w:color="auto" w:fill="auto"/>
            <w:noWrap/>
          </w:tcPr>
          <w:p w14:paraId="62247FC1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 xml:space="preserve">Produkty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ręcznie formowane </w:t>
            </w:r>
            <w:r w:rsidRPr="0068586D">
              <w:rPr>
                <w:rFonts w:ascii="Calibri" w:hAnsi="Calibri" w:cs="Arial"/>
                <w:sz w:val="20"/>
                <w:szCs w:val="20"/>
              </w:rPr>
              <w:t>z ciasta ziemniaczanego, z nadzieniem mięsnym (</w:t>
            </w:r>
            <w:r w:rsidRPr="0068586D">
              <w:rPr>
                <w:rFonts w:ascii="Calibri" w:hAnsi="Calibri"/>
                <w:sz w:val="20"/>
                <w:szCs w:val="20"/>
              </w:rPr>
              <w:t>nie dopuszcza się stosowania do nadzienia mięsa odkostnionego mechanicznie)</w:t>
            </w:r>
            <w:r w:rsidRPr="0068586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poddane obróbce termicznej, gotowe do spożycia po podgrzaniu. Odgrzewanie produktu powinno być możliwe z wykorzystaniem zarówno metody tradycyjnej  np. (garnek, patelnia), jak i z wykorzystaniem pieca konwekcyjno-parowego i kuchenki mikrofalowej. Kształt kulisty, wyroby wyrównane w opakowaniu jednostkowym pod względem kształtu i wielkości (masa 1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szt. od 45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g do 50</w:t>
            </w:r>
            <w:r w:rsidR="002A72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586D">
              <w:rPr>
                <w:rFonts w:ascii="Calibri" w:hAnsi="Calibri"/>
                <w:sz w:val="20"/>
                <w:szCs w:val="20"/>
              </w:rPr>
              <w:t>g).</w:t>
            </w:r>
          </w:p>
          <w:p w14:paraId="2D460A39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lastRenderedPageBreak/>
              <w:t xml:space="preserve">Smak i zapach typowy </w:t>
            </w:r>
            <w:r w:rsidRPr="0068586D">
              <w:rPr>
                <w:rFonts w:ascii="Arial" w:hAnsi="Arial" w:cs="Arial"/>
                <w:sz w:val="18"/>
                <w:szCs w:val="18"/>
              </w:rPr>
              <w:t xml:space="preserve">dla wyrobów z ciasta ziemniaczanego i nadzienia mięsnego, bez obcych smaków i zapachów. </w:t>
            </w:r>
            <w:r w:rsidRPr="0068586D">
              <w:rPr>
                <w:rFonts w:ascii="Calibri" w:hAnsi="Calibri" w:cs="Arial"/>
                <w:sz w:val="20"/>
                <w:szCs w:val="20"/>
              </w:rPr>
              <w:t>Zawartość nadzienia w wyrobie (masowo) nie mniej niż 20%. Bez konserwantów.</w:t>
            </w:r>
          </w:p>
          <w:p w14:paraId="7302F0E4" w14:textId="77777777" w:rsidR="001638E4" w:rsidRPr="009A230C" w:rsidRDefault="001638E4" w:rsidP="001638E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52E03FE8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</w:tcPr>
          <w:p w14:paraId="00008279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1" w:type="pct"/>
          </w:tcPr>
          <w:p w14:paraId="2E9A119B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67A2433F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56FAAAA4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69713EDA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7A727B8B" w14:textId="77777777" w:rsidTr="00BF4D9C">
        <w:trPr>
          <w:trHeight w:val="288"/>
        </w:trPr>
        <w:tc>
          <w:tcPr>
            <w:tcW w:w="183" w:type="pct"/>
            <w:shd w:val="clear" w:color="auto" w:fill="auto"/>
            <w:noWrap/>
          </w:tcPr>
          <w:p w14:paraId="6432FC5C" w14:textId="77777777" w:rsidR="001638E4" w:rsidRPr="00BF4D9C" w:rsidRDefault="001638E4" w:rsidP="00BF4D9C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13084A77" w14:textId="77777777" w:rsidR="001638E4" w:rsidRPr="009A230C" w:rsidRDefault="001638E4" w:rsidP="001638E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Uszka</w:t>
            </w:r>
          </w:p>
        </w:tc>
        <w:tc>
          <w:tcPr>
            <w:tcW w:w="1474" w:type="pct"/>
            <w:shd w:val="clear" w:color="auto" w:fill="auto"/>
            <w:noWrap/>
          </w:tcPr>
          <w:p w14:paraId="401D6011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Produkty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ręcznie </w:t>
            </w:r>
            <w:r w:rsidRPr="006858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uformowane z ciasta pierogowego z nadzieniem z kapusty i grzybów jadalnych, </w:t>
            </w:r>
            <w:r w:rsidRPr="0068586D">
              <w:rPr>
                <w:rFonts w:ascii="Calibri" w:hAnsi="Calibri"/>
                <w:sz w:val="20"/>
                <w:szCs w:val="20"/>
              </w:rPr>
              <w:t>poddane obróbce termicznej, gotowe do spożycia po podgrzaniu. Odgrzewanie produktu powinno być możliwe z wykorzystaniem zarówno metody tradycyjnej  np. (garnek, patelnia), jak i z wykorzystaniem pieca konwekcyjno-parowego i kuchenki mikrofalowej. Drobne pierożki, kształt regularny, trójkątny, końce zwinięte do środka, powierzchnia gładka, wielkość i kształt wyrobów wyrównany w opakowaniu jednostkowym; dopuszcza się nietrwałe zlepieńce rozpadające przy niewielkim nacisku (maks. 5% partii).</w:t>
            </w:r>
          </w:p>
          <w:p w14:paraId="41FB45CA" w14:textId="77777777" w:rsidR="001638E4" w:rsidRPr="0068586D" w:rsidRDefault="001638E4" w:rsidP="001638E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8586D">
              <w:rPr>
                <w:rFonts w:ascii="Calibri" w:hAnsi="Calibri"/>
                <w:sz w:val="20"/>
                <w:szCs w:val="20"/>
              </w:rPr>
              <w:t xml:space="preserve">Smak i zapach </w:t>
            </w:r>
            <w:r w:rsidRPr="0068586D">
              <w:rPr>
                <w:rFonts w:ascii="Calibri" w:hAnsi="Calibri" w:cs="Arial"/>
                <w:sz w:val="20"/>
                <w:szCs w:val="20"/>
              </w:rPr>
              <w:t>typowy dla wyrobów z ciasta pierogowego z nadzieniem z kapusty i grzybów; niedopuszczalny: stęchły, gorzki lub inny obcy. Zawartość nadzienia w wyrobie (masowo) nie mniej niż 40%. Bez konserwantów.</w:t>
            </w:r>
          </w:p>
          <w:p w14:paraId="5FB13983" w14:textId="77777777" w:rsidR="001638E4" w:rsidRPr="009A230C" w:rsidRDefault="001638E4" w:rsidP="001638E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586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</w:tcPr>
          <w:p w14:paraId="2CF83C58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</w:tcPr>
          <w:p w14:paraId="4A2FC912" w14:textId="77777777" w:rsidR="001638E4" w:rsidRPr="009A230C" w:rsidRDefault="001638E4" w:rsidP="001638E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230C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pct"/>
          </w:tcPr>
          <w:p w14:paraId="26418DDC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3BEBEDFD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6515DE2C" w14:textId="77777777" w:rsidR="001638E4" w:rsidRDefault="001638E4" w:rsidP="001638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</w:tcPr>
          <w:p w14:paraId="12F920F8" w14:textId="77777777" w:rsidR="001638E4" w:rsidRPr="0068586D" w:rsidRDefault="001638E4" w:rsidP="001638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638E4" w:rsidRPr="0068586D" w14:paraId="1950AEE6" w14:textId="77777777" w:rsidTr="001638E4">
        <w:trPr>
          <w:trHeight w:val="288"/>
        </w:trPr>
        <w:tc>
          <w:tcPr>
            <w:tcW w:w="3287" w:type="pct"/>
            <w:gridSpan w:val="6"/>
            <w:shd w:val="clear" w:color="auto" w:fill="auto"/>
            <w:noWrap/>
          </w:tcPr>
          <w:p w14:paraId="14FA7F35" w14:textId="77777777" w:rsidR="001638E4" w:rsidRPr="0068586D" w:rsidRDefault="001638E4" w:rsidP="00C453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71" w:type="pct"/>
          </w:tcPr>
          <w:p w14:paraId="68EEC388" w14:textId="77777777" w:rsidR="001638E4" w:rsidRPr="0068586D" w:rsidRDefault="001638E4" w:rsidP="00C453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2AD029D9" w14:textId="77777777" w:rsidR="001638E4" w:rsidRPr="0068586D" w:rsidRDefault="001638E4" w:rsidP="00C453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14:paraId="0EE243D3" w14:textId="77777777" w:rsidR="001638E4" w:rsidRPr="0068586D" w:rsidRDefault="001638E4" w:rsidP="00C453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7527EB4" w14:textId="77777777" w:rsidR="009A230C" w:rsidRPr="009A230C" w:rsidRDefault="009A230C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 w:val="0"/>
          <w:szCs w:val="24"/>
          <w:lang w:val="pl-PL"/>
        </w:rPr>
      </w:pPr>
    </w:p>
    <w:p w14:paraId="42D38E5D" w14:textId="77777777" w:rsidR="00175411" w:rsidRDefault="00175411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14:paraId="490970DC" w14:textId="77777777" w:rsidR="00D71B05" w:rsidRPr="00E62339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E62339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14:paraId="0A3B710E" w14:textId="77777777" w:rsidR="002A02E6" w:rsidRPr="00E62339" w:rsidRDefault="00127F2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Opakowania 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 Dostawa powinna nastąpić w sposób zapewniający stałą temperaturę chłodniczą podczas transportu, np. z zastosowaniem opakowań zbiorczych (transportowych) izotermicznych.</w:t>
      </w:r>
    </w:p>
    <w:p w14:paraId="256CE45A" w14:textId="77777777" w:rsidR="00D71B05" w:rsidRPr="00E62339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E62339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14:paraId="5D81285C" w14:textId="77777777" w:rsidR="00D71B05" w:rsidRPr="00E62339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14:paraId="3EF63F31" w14:textId="77777777"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nazwę produktu,</w:t>
      </w:r>
    </w:p>
    <w:p w14:paraId="07E3189D" w14:textId="77777777"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14:paraId="2E340266" w14:textId="77777777"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lastRenderedPageBreak/>
        <w:t>nazwę dostawcy – producenta, adres,</w:t>
      </w:r>
    </w:p>
    <w:p w14:paraId="1C4CC1D9" w14:textId="77777777"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14:paraId="47B55D8D" w14:textId="77777777"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14:paraId="13D2BB26" w14:textId="77777777" w:rsidR="00D71B05" w:rsidRPr="00E62339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E62339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14:paraId="16625AE1" w14:textId="77777777"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56451472" w14:textId="77777777"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332E47C9" w14:textId="77777777" w:rsidR="00BE408F" w:rsidRPr="002A02E6" w:rsidRDefault="00BE408F" w:rsidP="00BE408F">
      <w:pPr>
        <w:pStyle w:val="E-1"/>
        <w:rPr>
          <w:rFonts w:asciiTheme="minorHAnsi" w:hAnsiTheme="minorHAnsi"/>
        </w:rPr>
      </w:pPr>
    </w:p>
    <w:p w14:paraId="1184B2DA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14:paraId="2ACE1DF4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14:paraId="405FDB6E" w14:textId="77777777"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842B" w14:textId="77777777" w:rsidR="00241EE3" w:rsidRDefault="00241EE3">
      <w:r>
        <w:separator/>
      </w:r>
    </w:p>
  </w:endnote>
  <w:endnote w:type="continuationSeparator" w:id="0">
    <w:p w14:paraId="5F9232AF" w14:textId="77777777" w:rsidR="00241EE3" w:rsidRDefault="0024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92AA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E22ADE" w14:textId="77777777" w:rsidR="009A611A" w:rsidRDefault="009A6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F71A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724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B065E31" w14:textId="77777777" w:rsidR="009A611A" w:rsidRDefault="009A6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EFC2" w14:textId="77777777" w:rsidR="00241EE3" w:rsidRDefault="00241EE3">
      <w:r>
        <w:separator/>
      </w:r>
    </w:p>
  </w:footnote>
  <w:footnote w:type="continuationSeparator" w:id="0">
    <w:p w14:paraId="448A7E61" w14:textId="77777777" w:rsidR="00241EE3" w:rsidRDefault="0024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63EBE"/>
    <w:multiLevelType w:val="hybridMultilevel"/>
    <w:tmpl w:val="6AE2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32"/>
  </w:num>
  <w:num w:numId="5">
    <w:abstractNumId w:val="17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8"/>
  </w:num>
  <w:num w:numId="13">
    <w:abstractNumId w:val="0"/>
  </w:num>
  <w:num w:numId="14">
    <w:abstractNumId w:val="12"/>
  </w:num>
  <w:num w:numId="15">
    <w:abstractNumId w:val="34"/>
  </w:num>
  <w:num w:numId="16">
    <w:abstractNumId w:val="26"/>
  </w:num>
  <w:num w:numId="17">
    <w:abstractNumId w:val="5"/>
  </w:num>
  <w:num w:numId="18">
    <w:abstractNumId w:val="19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5"/>
  </w:num>
  <w:num w:numId="24">
    <w:abstractNumId w:val="13"/>
  </w:num>
  <w:num w:numId="25">
    <w:abstractNumId w:val="28"/>
  </w:num>
  <w:num w:numId="26">
    <w:abstractNumId w:val="9"/>
  </w:num>
  <w:num w:numId="27">
    <w:abstractNumId w:val="2"/>
  </w:num>
  <w:num w:numId="28">
    <w:abstractNumId w:val="7"/>
  </w:num>
  <w:num w:numId="29">
    <w:abstractNumId w:val="22"/>
  </w:num>
  <w:num w:numId="30">
    <w:abstractNumId w:val="4"/>
  </w:num>
  <w:num w:numId="31">
    <w:abstractNumId w:val="35"/>
  </w:num>
  <w:num w:numId="32">
    <w:abstractNumId w:val="15"/>
  </w:num>
  <w:num w:numId="33">
    <w:abstractNumId w:val="20"/>
  </w:num>
  <w:num w:numId="34">
    <w:abstractNumId w:val="21"/>
  </w:num>
  <w:num w:numId="35">
    <w:abstractNumId w:val="29"/>
  </w:num>
  <w:num w:numId="36">
    <w:abstractNumId w:val="3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3876"/>
    <w:rsid w:val="00014218"/>
    <w:rsid w:val="0002168E"/>
    <w:rsid w:val="00021781"/>
    <w:rsid w:val="00024BA6"/>
    <w:rsid w:val="000253A7"/>
    <w:rsid w:val="00040B03"/>
    <w:rsid w:val="00041F69"/>
    <w:rsid w:val="00045F0A"/>
    <w:rsid w:val="00046845"/>
    <w:rsid w:val="00050D6E"/>
    <w:rsid w:val="00051068"/>
    <w:rsid w:val="00051272"/>
    <w:rsid w:val="00054042"/>
    <w:rsid w:val="00056396"/>
    <w:rsid w:val="000565EE"/>
    <w:rsid w:val="00070CB3"/>
    <w:rsid w:val="000727DA"/>
    <w:rsid w:val="00073938"/>
    <w:rsid w:val="00075D87"/>
    <w:rsid w:val="000771C8"/>
    <w:rsid w:val="00082AF7"/>
    <w:rsid w:val="00083596"/>
    <w:rsid w:val="00084ED1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1F5B"/>
    <w:rsid w:val="000D2928"/>
    <w:rsid w:val="000D5175"/>
    <w:rsid w:val="000D6FF4"/>
    <w:rsid w:val="000E06FD"/>
    <w:rsid w:val="000E56A8"/>
    <w:rsid w:val="000F1465"/>
    <w:rsid w:val="000F5AE0"/>
    <w:rsid w:val="000F6133"/>
    <w:rsid w:val="001116E5"/>
    <w:rsid w:val="001122F8"/>
    <w:rsid w:val="00113E0A"/>
    <w:rsid w:val="00124917"/>
    <w:rsid w:val="00127F27"/>
    <w:rsid w:val="00134B64"/>
    <w:rsid w:val="00136E40"/>
    <w:rsid w:val="00143299"/>
    <w:rsid w:val="00143AC2"/>
    <w:rsid w:val="001461B0"/>
    <w:rsid w:val="00150944"/>
    <w:rsid w:val="001638E4"/>
    <w:rsid w:val="00163CD5"/>
    <w:rsid w:val="00170FA3"/>
    <w:rsid w:val="00173E51"/>
    <w:rsid w:val="0017541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28C5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41EE3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87E2A"/>
    <w:rsid w:val="002A02E6"/>
    <w:rsid w:val="002A1A9E"/>
    <w:rsid w:val="002A66A2"/>
    <w:rsid w:val="002A6DCD"/>
    <w:rsid w:val="002A7246"/>
    <w:rsid w:val="002A72E3"/>
    <w:rsid w:val="002B2DD0"/>
    <w:rsid w:val="002C1860"/>
    <w:rsid w:val="002C4BF0"/>
    <w:rsid w:val="002C521F"/>
    <w:rsid w:val="002C6DF6"/>
    <w:rsid w:val="002C6F26"/>
    <w:rsid w:val="002D4093"/>
    <w:rsid w:val="002E5194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E7675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17D1"/>
    <w:rsid w:val="00417EBF"/>
    <w:rsid w:val="00421ADD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778EC"/>
    <w:rsid w:val="00482E17"/>
    <w:rsid w:val="0048389E"/>
    <w:rsid w:val="004A15CA"/>
    <w:rsid w:val="004A2BA9"/>
    <w:rsid w:val="004A2EB1"/>
    <w:rsid w:val="004B151F"/>
    <w:rsid w:val="004C502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0E4C"/>
    <w:rsid w:val="0055698D"/>
    <w:rsid w:val="00556E0F"/>
    <w:rsid w:val="005674B0"/>
    <w:rsid w:val="00577002"/>
    <w:rsid w:val="00587C3D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5F55EF"/>
    <w:rsid w:val="00602D6F"/>
    <w:rsid w:val="00604B27"/>
    <w:rsid w:val="00605394"/>
    <w:rsid w:val="0060607D"/>
    <w:rsid w:val="006145C7"/>
    <w:rsid w:val="006205EF"/>
    <w:rsid w:val="00622D56"/>
    <w:rsid w:val="00626D63"/>
    <w:rsid w:val="00630BA0"/>
    <w:rsid w:val="00633311"/>
    <w:rsid w:val="006350F0"/>
    <w:rsid w:val="00635DA1"/>
    <w:rsid w:val="00636410"/>
    <w:rsid w:val="0064480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2A4D"/>
    <w:rsid w:val="00684E24"/>
    <w:rsid w:val="0068568A"/>
    <w:rsid w:val="0068586D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B617A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53A14"/>
    <w:rsid w:val="00753EF0"/>
    <w:rsid w:val="007544FC"/>
    <w:rsid w:val="00765EF0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7500F"/>
    <w:rsid w:val="008756D5"/>
    <w:rsid w:val="00876496"/>
    <w:rsid w:val="00885C6B"/>
    <w:rsid w:val="0088631B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E3AD6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393A"/>
    <w:rsid w:val="00957BAB"/>
    <w:rsid w:val="0096533A"/>
    <w:rsid w:val="0096647E"/>
    <w:rsid w:val="009668C4"/>
    <w:rsid w:val="009706B1"/>
    <w:rsid w:val="00984F2A"/>
    <w:rsid w:val="00987521"/>
    <w:rsid w:val="00995F6B"/>
    <w:rsid w:val="009A230C"/>
    <w:rsid w:val="009A3712"/>
    <w:rsid w:val="009A3E3C"/>
    <w:rsid w:val="009A4E84"/>
    <w:rsid w:val="009A611A"/>
    <w:rsid w:val="009A6A58"/>
    <w:rsid w:val="009A6D0D"/>
    <w:rsid w:val="009B7052"/>
    <w:rsid w:val="009C0FF0"/>
    <w:rsid w:val="009C2F9C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137AD"/>
    <w:rsid w:val="00A2134E"/>
    <w:rsid w:val="00A220A9"/>
    <w:rsid w:val="00A251CE"/>
    <w:rsid w:val="00A26A2B"/>
    <w:rsid w:val="00A4743E"/>
    <w:rsid w:val="00A57AB8"/>
    <w:rsid w:val="00A61D3B"/>
    <w:rsid w:val="00A63FFD"/>
    <w:rsid w:val="00A81BBF"/>
    <w:rsid w:val="00A94D22"/>
    <w:rsid w:val="00AA2912"/>
    <w:rsid w:val="00AA75F9"/>
    <w:rsid w:val="00AB146E"/>
    <w:rsid w:val="00AB2D97"/>
    <w:rsid w:val="00AB3570"/>
    <w:rsid w:val="00AC4EEA"/>
    <w:rsid w:val="00AD5E48"/>
    <w:rsid w:val="00AD64E1"/>
    <w:rsid w:val="00AF398C"/>
    <w:rsid w:val="00AF4CA6"/>
    <w:rsid w:val="00AF51E3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77C06"/>
    <w:rsid w:val="00B8150F"/>
    <w:rsid w:val="00B961FD"/>
    <w:rsid w:val="00B97D83"/>
    <w:rsid w:val="00BA3F4A"/>
    <w:rsid w:val="00BB5F94"/>
    <w:rsid w:val="00BC0003"/>
    <w:rsid w:val="00BC1B09"/>
    <w:rsid w:val="00BD23FB"/>
    <w:rsid w:val="00BD6780"/>
    <w:rsid w:val="00BD6B76"/>
    <w:rsid w:val="00BD7F6C"/>
    <w:rsid w:val="00BE3909"/>
    <w:rsid w:val="00BE408F"/>
    <w:rsid w:val="00BF40FC"/>
    <w:rsid w:val="00BF4D9C"/>
    <w:rsid w:val="00BF550E"/>
    <w:rsid w:val="00C01EEE"/>
    <w:rsid w:val="00C025B8"/>
    <w:rsid w:val="00C02E13"/>
    <w:rsid w:val="00C03479"/>
    <w:rsid w:val="00C12B72"/>
    <w:rsid w:val="00C15837"/>
    <w:rsid w:val="00C2587D"/>
    <w:rsid w:val="00C25F0B"/>
    <w:rsid w:val="00C26B1A"/>
    <w:rsid w:val="00C304EF"/>
    <w:rsid w:val="00C40E0D"/>
    <w:rsid w:val="00C432E2"/>
    <w:rsid w:val="00C45349"/>
    <w:rsid w:val="00C509B3"/>
    <w:rsid w:val="00C51A16"/>
    <w:rsid w:val="00C532C2"/>
    <w:rsid w:val="00C63A0D"/>
    <w:rsid w:val="00C641F2"/>
    <w:rsid w:val="00C647CC"/>
    <w:rsid w:val="00C777B0"/>
    <w:rsid w:val="00C8543A"/>
    <w:rsid w:val="00C855AF"/>
    <w:rsid w:val="00C85C87"/>
    <w:rsid w:val="00C917E8"/>
    <w:rsid w:val="00C92417"/>
    <w:rsid w:val="00CA1C53"/>
    <w:rsid w:val="00CA205E"/>
    <w:rsid w:val="00CA4A9D"/>
    <w:rsid w:val="00CA6B5A"/>
    <w:rsid w:val="00CB1865"/>
    <w:rsid w:val="00CB2842"/>
    <w:rsid w:val="00CB5D2B"/>
    <w:rsid w:val="00CC2097"/>
    <w:rsid w:val="00CD1023"/>
    <w:rsid w:val="00CE4EB0"/>
    <w:rsid w:val="00CF1DC5"/>
    <w:rsid w:val="00CF5856"/>
    <w:rsid w:val="00D02558"/>
    <w:rsid w:val="00D06219"/>
    <w:rsid w:val="00D0784C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1DB5"/>
    <w:rsid w:val="00DD605B"/>
    <w:rsid w:val="00DE6E7A"/>
    <w:rsid w:val="00DF39AA"/>
    <w:rsid w:val="00E0114D"/>
    <w:rsid w:val="00E03842"/>
    <w:rsid w:val="00E03DA0"/>
    <w:rsid w:val="00E151BC"/>
    <w:rsid w:val="00E15996"/>
    <w:rsid w:val="00E21AAD"/>
    <w:rsid w:val="00E253ED"/>
    <w:rsid w:val="00E33B9D"/>
    <w:rsid w:val="00E34802"/>
    <w:rsid w:val="00E44AF9"/>
    <w:rsid w:val="00E476C0"/>
    <w:rsid w:val="00E57124"/>
    <w:rsid w:val="00E62339"/>
    <w:rsid w:val="00E65AC4"/>
    <w:rsid w:val="00E66915"/>
    <w:rsid w:val="00E712A5"/>
    <w:rsid w:val="00E83E41"/>
    <w:rsid w:val="00E8611D"/>
    <w:rsid w:val="00E91932"/>
    <w:rsid w:val="00E97A84"/>
    <w:rsid w:val="00EA0E37"/>
    <w:rsid w:val="00EA391C"/>
    <w:rsid w:val="00EA6D1A"/>
    <w:rsid w:val="00EB12FD"/>
    <w:rsid w:val="00EB1FAF"/>
    <w:rsid w:val="00EB2531"/>
    <w:rsid w:val="00EB4C8B"/>
    <w:rsid w:val="00EC16AE"/>
    <w:rsid w:val="00EC1893"/>
    <w:rsid w:val="00ED4914"/>
    <w:rsid w:val="00ED5C6D"/>
    <w:rsid w:val="00ED6AE1"/>
    <w:rsid w:val="00ED738C"/>
    <w:rsid w:val="00EE16C0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0B21"/>
    <w:rsid w:val="00F44BC7"/>
    <w:rsid w:val="00F507B6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43B"/>
    <w:rsid w:val="00FA1C28"/>
    <w:rsid w:val="00FB23C7"/>
    <w:rsid w:val="00FB3938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607EC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character" w:styleId="Uwydatnienie">
    <w:name w:val="Emphasis"/>
    <w:basedOn w:val="Domylnaczcionkaakapitu"/>
    <w:uiPriority w:val="20"/>
    <w:qFormat/>
    <w:rsid w:val="00E97A84"/>
    <w:rPr>
      <w:i/>
    </w:rPr>
  </w:style>
  <w:style w:type="paragraph" w:styleId="Akapitzlist">
    <w:name w:val="List Paragraph"/>
    <w:basedOn w:val="Normalny"/>
    <w:uiPriority w:val="34"/>
    <w:qFormat/>
    <w:rsid w:val="00BF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3329-142C-4F35-9107-5ECFFFE9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8</cp:revision>
  <cp:lastPrinted>2011-11-15T08:02:00Z</cp:lastPrinted>
  <dcterms:created xsi:type="dcterms:W3CDTF">2018-05-29T07:11:00Z</dcterms:created>
  <dcterms:modified xsi:type="dcterms:W3CDTF">2020-04-27T07:15:00Z</dcterms:modified>
</cp:coreProperties>
</file>