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E436A" w14:textId="394C019A" w:rsidR="00D71B05" w:rsidRDefault="005436A3" w:rsidP="00D71B05">
      <w:pPr>
        <w:jc w:val="both"/>
        <w:rPr>
          <w:rFonts w:ascii="Calibri" w:hAnsi="Calibri"/>
          <w:sz w:val="24"/>
        </w:rPr>
      </w:pPr>
      <w:r w:rsidRPr="005436A3">
        <w:rPr>
          <w:rFonts w:ascii="Calibri" w:hAnsi="Calibri"/>
          <w:sz w:val="24"/>
        </w:rPr>
        <w:t>SP2.Kśw.261.1.20</w:t>
      </w:r>
      <w:r w:rsidR="002F0D38">
        <w:rPr>
          <w:rFonts w:ascii="Calibri" w:hAnsi="Calibri"/>
          <w:sz w:val="24"/>
        </w:rPr>
        <w:t>20</w:t>
      </w:r>
      <w:r w:rsidR="00053676" w:rsidRPr="005436A3">
        <w:rPr>
          <w:rFonts w:ascii="Calibri" w:hAnsi="Calibri"/>
          <w:sz w:val="24"/>
        </w:rPr>
        <w:tab/>
      </w:r>
      <w:r w:rsidR="00053676" w:rsidRPr="005436A3">
        <w:rPr>
          <w:rFonts w:ascii="Calibri" w:hAnsi="Calibri"/>
          <w:sz w:val="24"/>
        </w:rPr>
        <w:tab/>
      </w:r>
      <w:r w:rsidR="00D71B05" w:rsidRPr="005436A3">
        <w:rPr>
          <w:rFonts w:ascii="Calibri" w:hAnsi="Calibri"/>
          <w:sz w:val="24"/>
        </w:rPr>
        <w:tab/>
      </w:r>
      <w:r w:rsidR="00D71B05" w:rsidRPr="005436A3">
        <w:rPr>
          <w:rFonts w:ascii="Calibri" w:hAnsi="Calibri"/>
          <w:sz w:val="24"/>
        </w:rPr>
        <w:tab/>
      </w:r>
      <w:r w:rsidR="00D71B05" w:rsidRPr="005436A3">
        <w:rPr>
          <w:rFonts w:ascii="Calibri" w:hAnsi="Calibri"/>
          <w:sz w:val="24"/>
        </w:rPr>
        <w:tab/>
      </w:r>
      <w:r w:rsidR="00D71B05" w:rsidRPr="005436A3">
        <w:rPr>
          <w:rFonts w:ascii="Calibri" w:hAnsi="Calibri"/>
          <w:sz w:val="24"/>
        </w:rPr>
        <w:tab/>
      </w:r>
      <w:r w:rsidR="00D71B05" w:rsidRPr="005436A3">
        <w:rPr>
          <w:rFonts w:ascii="Calibri" w:hAnsi="Calibri"/>
          <w:sz w:val="24"/>
        </w:rPr>
        <w:tab/>
        <w:t xml:space="preserve">  Załącznik nr 2.</w:t>
      </w:r>
      <w:r w:rsidR="003F6F49" w:rsidRPr="005436A3">
        <w:rPr>
          <w:rFonts w:ascii="Calibri" w:hAnsi="Calibri"/>
          <w:sz w:val="24"/>
        </w:rPr>
        <w:t>7</w:t>
      </w:r>
      <w:r w:rsidR="00EA0E37" w:rsidRPr="005436A3">
        <w:rPr>
          <w:rFonts w:ascii="Calibri" w:hAnsi="Calibri"/>
          <w:sz w:val="24"/>
        </w:rPr>
        <w:t xml:space="preserve"> </w:t>
      </w:r>
      <w:r w:rsidR="00D71B05" w:rsidRPr="005436A3">
        <w:rPr>
          <w:rFonts w:ascii="Calibri" w:hAnsi="Calibri"/>
          <w:sz w:val="24"/>
        </w:rPr>
        <w:t>do SIWZ</w:t>
      </w:r>
    </w:p>
    <w:p w14:paraId="5B7D1093" w14:textId="77777777" w:rsidR="00D71B05" w:rsidRDefault="00D71B05" w:rsidP="00D71B05">
      <w:pPr>
        <w:jc w:val="both"/>
        <w:rPr>
          <w:rFonts w:ascii="Calibri" w:hAnsi="Calibri"/>
          <w:sz w:val="24"/>
        </w:rPr>
      </w:pPr>
    </w:p>
    <w:p w14:paraId="67F1B3C9" w14:textId="77777777" w:rsidR="00D71B05" w:rsidRPr="00A43FA0" w:rsidRDefault="00D71B05" w:rsidP="00D71B05">
      <w:pPr>
        <w:jc w:val="center"/>
        <w:rPr>
          <w:rFonts w:ascii="Calibri" w:hAnsi="Calibri"/>
          <w:b/>
          <w:sz w:val="24"/>
        </w:rPr>
      </w:pPr>
      <w:r w:rsidRPr="00A43FA0">
        <w:rPr>
          <w:rFonts w:ascii="Calibri" w:hAnsi="Calibri"/>
          <w:b/>
          <w:sz w:val="24"/>
        </w:rPr>
        <w:t>Formularz asortymentowo-cenowy</w:t>
      </w:r>
    </w:p>
    <w:p w14:paraId="3E8B24CC" w14:textId="77777777" w:rsidR="00D71B05" w:rsidRPr="0020172E" w:rsidRDefault="00D71B05" w:rsidP="00D71B05">
      <w:pPr>
        <w:jc w:val="both"/>
        <w:rPr>
          <w:rFonts w:ascii="Calibri" w:hAnsi="Calibri"/>
          <w:sz w:val="24"/>
        </w:rPr>
      </w:pPr>
    </w:p>
    <w:p w14:paraId="7B0F8CD5" w14:textId="77777777" w:rsidR="00D71B05" w:rsidRDefault="00D71B05" w:rsidP="00D71B05">
      <w:pPr>
        <w:jc w:val="both"/>
        <w:rPr>
          <w:rFonts w:ascii="Calibri" w:hAnsi="Calibri"/>
          <w:sz w:val="24"/>
        </w:rPr>
      </w:pPr>
      <w:r w:rsidRPr="0020172E">
        <w:rPr>
          <w:rFonts w:ascii="Calibri" w:hAnsi="Calibri"/>
          <w:sz w:val="24"/>
        </w:rPr>
        <w:t>Opis przedmiotu zamówienia</w:t>
      </w:r>
    </w:p>
    <w:p w14:paraId="1E9AC8B5" w14:textId="77777777" w:rsidR="00175411" w:rsidRDefault="00175411" w:rsidP="002A02E6">
      <w:pPr>
        <w:pStyle w:val="Zawartotabeli"/>
        <w:snapToGrid w:val="0"/>
        <w:jc w:val="both"/>
        <w:rPr>
          <w:rStyle w:val="Pogrubienie"/>
          <w:rFonts w:asciiTheme="minorHAnsi" w:hAnsiTheme="minorHAnsi"/>
          <w:szCs w:val="24"/>
          <w:lang w:val="pl-PL"/>
        </w:rPr>
      </w:pPr>
    </w:p>
    <w:tbl>
      <w:tblPr>
        <w:tblW w:w="15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1602"/>
        <w:gridCol w:w="6157"/>
        <w:gridCol w:w="699"/>
        <w:gridCol w:w="785"/>
        <w:gridCol w:w="1849"/>
        <w:gridCol w:w="1167"/>
        <w:gridCol w:w="1134"/>
        <w:gridCol w:w="1167"/>
      </w:tblGrid>
      <w:tr w:rsidR="003F6F49" w:rsidRPr="00026729" w14:paraId="6147943E" w14:textId="77777777" w:rsidTr="00C05FB1">
        <w:tc>
          <w:tcPr>
            <w:tcW w:w="520" w:type="dxa"/>
            <w:shd w:val="clear" w:color="auto" w:fill="auto"/>
            <w:noWrap/>
            <w:vAlign w:val="center"/>
          </w:tcPr>
          <w:p w14:paraId="33128F03" w14:textId="77777777" w:rsidR="003F6F49" w:rsidRPr="00026729" w:rsidRDefault="003F6F49" w:rsidP="003F6F49">
            <w:pPr>
              <w:jc w:val="center"/>
              <w:rPr>
                <w:rFonts w:asciiTheme="minorHAnsi" w:hAnsiTheme="minorHAnsi"/>
                <w:b/>
                <w:bCs/>
                <w:sz w:val="20"/>
                <w:szCs w:val="20"/>
              </w:rPr>
            </w:pPr>
            <w:r w:rsidRPr="00026729">
              <w:rPr>
                <w:rFonts w:asciiTheme="minorHAnsi" w:hAnsiTheme="minorHAnsi"/>
                <w:b/>
                <w:bCs/>
                <w:sz w:val="20"/>
                <w:szCs w:val="20"/>
              </w:rPr>
              <w:t>L.p.</w:t>
            </w:r>
          </w:p>
        </w:tc>
        <w:tc>
          <w:tcPr>
            <w:tcW w:w="1602" w:type="dxa"/>
            <w:shd w:val="clear" w:color="auto" w:fill="auto"/>
            <w:noWrap/>
            <w:vAlign w:val="center"/>
          </w:tcPr>
          <w:p w14:paraId="6A0535F6" w14:textId="77777777" w:rsidR="003F6F49" w:rsidRPr="00026729" w:rsidRDefault="003F6F49" w:rsidP="003F6F49">
            <w:pPr>
              <w:jc w:val="center"/>
              <w:rPr>
                <w:rFonts w:asciiTheme="minorHAnsi" w:hAnsiTheme="minorHAnsi"/>
                <w:b/>
                <w:bCs/>
                <w:sz w:val="20"/>
                <w:szCs w:val="20"/>
              </w:rPr>
            </w:pPr>
            <w:r w:rsidRPr="00026729">
              <w:rPr>
                <w:rFonts w:asciiTheme="minorHAnsi" w:hAnsiTheme="minorHAnsi"/>
                <w:b/>
                <w:bCs/>
                <w:sz w:val="20"/>
                <w:szCs w:val="20"/>
              </w:rPr>
              <w:t>Nazwa</w:t>
            </w:r>
            <w:r w:rsidRPr="00026729">
              <w:rPr>
                <w:rFonts w:asciiTheme="minorHAnsi" w:hAnsiTheme="minorHAnsi"/>
                <w:b/>
                <w:sz w:val="20"/>
                <w:szCs w:val="20"/>
              </w:rPr>
              <w:t xml:space="preserve"> artykułu</w:t>
            </w:r>
          </w:p>
        </w:tc>
        <w:tc>
          <w:tcPr>
            <w:tcW w:w="6157" w:type="dxa"/>
            <w:vAlign w:val="center"/>
          </w:tcPr>
          <w:p w14:paraId="64F41055" w14:textId="77777777" w:rsidR="003F6F49" w:rsidRPr="00026729" w:rsidRDefault="003F6F49" w:rsidP="00026729">
            <w:pPr>
              <w:jc w:val="center"/>
              <w:rPr>
                <w:rFonts w:asciiTheme="minorHAnsi" w:hAnsiTheme="minorHAnsi"/>
                <w:b/>
                <w:bCs/>
                <w:sz w:val="20"/>
                <w:szCs w:val="20"/>
              </w:rPr>
            </w:pPr>
            <w:r w:rsidRPr="00026729">
              <w:rPr>
                <w:rFonts w:asciiTheme="minorHAnsi" w:hAnsiTheme="minorHAnsi"/>
                <w:b/>
                <w:bCs/>
                <w:sz w:val="20"/>
                <w:szCs w:val="20"/>
              </w:rPr>
              <w:t xml:space="preserve">Cechy </w:t>
            </w:r>
            <w:r w:rsidRPr="00026729">
              <w:rPr>
                <w:rFonts w:asciiTheme="minorHAnsi" w:hAnsiTheme="minorHAnsi"/>
                <w:b/>
                <w:sz w:val="20"/>
                <w:szCs w:val="20"/>
              </w:rPr>
              <w:t>charakterystyczne</w:t>
            </w:r>
          </w:p>
        </w:tc>
        <w:tc>
          <w:tcPr>
            <w:tcW w:w="699" w:type="dxa"/>
            <w:shd w:val="clear" w:color="auto" w:fill="auto"/>
            <w:noWrap/>
            <w:vAlign w:val="center"/>
          </w:tcPr>
          <w:p w14:paraId="02237149" w14:textId="77777777" w:rsidR="003F6F49" w:rsidRPr="00026729" w:rsidRDefault="003F6F49" w:rsidP="003F6F49">
            <w:pPr>
              <w:jc w:val="center"/>
              <w:rPr>
                <w:rFonts w:asciiTheme="minorHAnsi" w:hAnsiTheme="minorHAnsi"/>
                <w:b/>
                <w:bCs/>
                <w:sz w:val="20"/>
                <w:szCs w:val="20"/>
              </w:rPr>
            </w:pPr>
            <w:r w:rsidRPr="00026729">
              <w:rPr>
                <w:rFonts w:asciiTheme="minorHAnsi" w:hAnsiTheme="minorHAnsi"/>
                <w:b/>
                <w:bCs/>
                <w:sz w:val="20"/>
                <w:szCs w:val="20"/>
              </w:rPr>
              <w:t>J.m.</w:t>
            </w:r>
          </w:p>
        </w:tc>
        <w:tc>
          <w:tcPr>
            <w:tcW w:w="785" w:type="dxa"/>
            <w:shd w:val="clear" w:color="auto" w:fill="auto"/>
            <w:noWrap/>
            <w:vAlign w:val="center"/>
          </w:tcPr>
          <w:p w14:paraId="24BDC048" w14:textId="77777777" w:rsidR="003F6F49" w:rsidRPr="00026729" w:rsidRDefault="003F6F49" w:rsidP="003F6F49">
            <w:pPr>
              <w:jc w:val="center"/>
              <w:rPr>
                <w:rFonts w:asciiTheme="minorHAnsi" w:hAnsiTheme="minorHAnsi"/>
                <w:b/>
                <w:bCs/>
                <w:sz w:val="20"/>
                <w:szCs w:val="20"/>
              </w:rPr>
            </w:pPr>
            <w:r w:rsidRPr="00026729">
              <w:rPr>
                <w:rFonts w:asciiTheme="minorHAnsi" w:hAnsiTheme="minorHAnsi"/>
                <w:b/>
                <w:bCs/>
                <w:sz w:val="20"/>
                <w:szCs w:val="20"/>
              </w:rPr>
              <w:t>Ilość</w:t>
            </w:r>
          </w:p>
        </w:tc>
        <w:tc>
          <w:tcPr>
            <w:tcW w:w="1849" w:type="dxa"/>
            <w:vAlign w:val="center"/>
          </w:tcPr>
          <w:p w14:paraId="1E865DEE" w14:textId="77777777" w:rsidR="003F6F49" w:rsidRPr="00026729" w:rsidRDefault="003F6F49" w:rsidP="003F6F49">
            <w:pPr>
              <w:jc w:val="center"/>
              <w:rPr>
                <w:rFonts w:asciiTheme="minorHAnsi" w:hAnsiTheme="minorHAnsi"/>
                <w:b/>
                <w:bCs/>
                <w:sz w:val="20"/>
                <w:szCs w:val="20"/>
              </w:rPr>
            </w:pPr>
            <w:r w:rsidRPr="00026729">
              <w:rPr>
                <w:rFonts w:asciiTheme="minorHAnsi" w:hAnsiTheme="minorHAnsi"/>
                <w:b/>
                <w:bCs/>
                <w:sz w:val="20"/>
                <w:szCs w:val="20"/>
              </w:rPr>
              <w:t>Cena jednostkowa za kg/pęczek/opak/szt.</w:t>
            </w:r>
          </w:p>
        </w:tc>
        <w:tc>
          <w:tcPr>
            <w:tcW w:w="1167" w:type="dxa"/>
            <w:vAlign w:val="center"/>
          </w:tcPr>
          <w:p w14:paraId="23CE40CA" w14:textId="77777777" w:rsidR="003F6F49" w:rsidRPr="00026729" w:rsidRDefault="003F6F49" w:rsidP="003F6F49">
            <w:pPr>
              <w:jc w:val="center"/>
              <w:rPr>
                <w:rFonts w:asciiTheme="minorHAnsi" w:hAnsiTheme="minorHAnsi"/>
                <w:b/>
                <w:bCs/>
                <w:sz w:val="20"/>
                <w:szCs w:val="20"/>
              </w:rPr>
            </w:pPr>
            <w:r w:rsidRPr="00026729">
              <w:rPr>
                <w:rFonts w:asciiTheme="minorHAnsi" w:hAnsiTheme="minorHAnsi"/>
                <w:b/>
                <w:bCs/>
                <w:sz w:val="20"/>
                <w:szCs w:val="20"/>
              </w:rPr>
              <w:t>Wartość netto</w:t>
            </w:r>
          </w:p>
        </w:tc>
        <w:tc>
          <w:tcPr>
            <w:tcW w:w="1134" w:type="dxa"/>
            <w:vAlign w:val="center"/>
          </w:tcPr>
          <w:p w14:paraId="3A984A3E" w14:textId="77777777" w:rsidR="003F6F49" w:rsidRPr="00026729" w:rsidRDefault="003F6F49" w:rsidP="003F6F49">
            <w:pPr>
              <w:jc w:val="center"/>
              <w:rPr>
                <w:rFonts w:asciiTheme="minorHAnsi" w:hAnsiTheme="minorHAnsi"/>
                <w:b/>
                <w:bCs/>
                <w:sz w:val="20"/>
                <w:szCs w:val="20"/>
              </w:rPr>
            </w:pPr>
            <w:r w:rsidRPr="00026729">
              <w:rPr>
                <w:rFonts w:asciiTheme="minorHAnsi" w:hAnsiTheme="minorHAnsi"/>
                <w:b/>
                <w:bCs/>
                <w:sz w:val="20"/>
                <w:szCs w:val="20"/>
              </w:rPr>
              <w:t>Stawka Vat</w:t>
            </w:r>
          </w:p>
        </w:tc>
        <w:tc>
          <w:tcPr>
            <w:tcW w:w="1167" w:type="dxa"/>
            <w:vAlign w:val="center"/>
          </w:tcPr>
          <w:p w14:paraId="7F650396" w14:textId="77777777" w:rsidR="003F6F49" w:rsidRPr="00026729" w:rsidRDefault="003F6F49" w:rsidP="003F6F49">
            <w:pPr>
              <w:jc w:val="center"/>
              <w:rPr>
                <w:rFonts w:asciiTheme="minorHAnsi" w:hAnsiTheme="minorHAnsi"/>
                <w:b/>
                <w:bCs/>
                <w:sz w:val="20"/>
                <w:szCs w:val="20"/>
              </w:rPr>
            </w:pPr>
            <w:r w:rsidRPr="00026729">
              <w:rPr>
                <w:rFonts w:asciiTheme="minorHAnsi" w:hAnsiTheme="minorHAnsi"/>
                <w:b/>
                <w:bCs/>
                <w:sz w:val="20"/>
                <w:szCs w:val="20"/>
              </w:rPr>
              <w:t>Wartość brutto</w:t>
            </w:r>
          </w:p>
        </w:tc>
      </w:tr>
      <w:tr w:rsidR="00E74AE8" w:rsidRPr="00026729" w14:paraId="0B048B81" w14:textId="77777777" w:rsidTr="00575654">
        <w:tc>
          <w:tcPr>
            <w:tcW w:w="520" w:type="dxa"/>
            <w:shd w:val="clear" w:color="auto" w:fill="auto"/>
            <w:noWrap/>
          </w:tcPr>
          <w:p w14:paraId="120EE704" w14:textId="77777777"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14:paraId="60C14BC8" w14:textId="77777777" w:rsidR="00E74AE8" w:rsidRPr="00026729" w:rsidRDefault="00E74AE8" w:rsidP="00E74AE8">
            <w:pPr>
              <w:snapToGrid w:val="0"/>
              <w:rPr>
                <w:rFonts w:ascii="Calibri" w:hAnsi="Calibri"/>
                <w:b/>
                <w:sz w:val="20"/>
                <w:szCs w:val="20"/>
              </w:rPr>
            </w:pPr>
            <w:r w:rsidRPr="00026729">
              <w:rPr>
                <w:rFonts w:ascii="Calibri" w:hAnsi="Calibri"/>
                <w:b/>
                <w:sz w:val="20"/>
                <w:szCs w:val="20"/>
              </w:rPr>
              <w:t>Banan kl.1</w:t>
            </w:r>
          </w:p>
        </w:tc>
        <w:tc>
          <w:tcPr>
            <w:tcW w:w="6157" w:type="dxa"/>
          </w:tcPr>
          <w:p w14:paraId="728534DC" w14:textId="77777777" w:rsidR="00E74AE8" w:rsidRPr="00026729" w:rsidRDefault="00E74AE8" w:rsidP="00E74AE8">
            <w:pPr>
              <w:jc w:val="both"/>
              <w:rPr>
                <w:rFonts w:ascii="Calibri" w:hAnsi="Calibri"/>
                <w:sz w:val="20"/>
                <w:szCs w:val="20"/>
              </w:rPr>
            </w:pPr>
            <w:r w:rsidRPr="00026729">
              <w:rPr>
                <w:rFonts w:ascii="Calibri" w:hAnsi="Calibri"/>
                <w:sz w:val="20"/>
                <w:szCs w:val="20"/>
              </w:rPr>
              <w:t>Owoce całe, twarde, zdrowe (bez śladów gnicia i pleśni), czyste, bez zniekształceń i nieprawidłowej krzywizny paluszków, wolne od szkodników i uszkodzeń przez nich wyrządzonych, pozbawione nieprawidłowej wilgoci zewnętrznej; rączki i kiście (części rączek) powinny zawierać:</w:t>
            </w:r>
          </w:p>
          <w:p w14:paraId="7B49C9C3" w14:textId="77777777" w:rsidR="00E74AE8" w:rsidRPr="00026729" w:rsidRDefault="00E74AE8" w:rsidP="00E74AE8">
            <w:pPr>
              <w:jc w:val="both"/>
              <w:rPr>
                <w:rFonts w:ascii="Calibri" w:hAnsi="Calibri"/>
                <w:sz w:val="20"/>
                <w:szCs w:val="20"/>
              </w:rPr>
            </w:pPr>
            <w:r w:rsidRPr="00026729">
              <w:rPr>
                <w:rFonts w:ascii="Calibri" w:hAnsi="Calibri"/>
                <w:sz w:val="20"/>
                <w:szCs w:val="20"/>
              </w:rPr>
              <w:t>- dostateczną część wiązki o prawidłowym zabarwieniu, solidną i wolną od zarażenia grzybami,</w:t>
            </w:r>
          </w:p>
          <w:p w14:paraId="58CE4921" w14:textId="77777777" w:rsidR="00E74AE8" w:rsidRPr="00026729" w:rsidRDefault="00E74AE8" w:rsidP="00E74AE8">
            <w:pPr>
              <w:jc w:val="both"/>
              <w:rPr>
                <w:rFonts w:ascii="Calibri" w:hAnsi="Calibri"/>
                <w:sz w:val="20"/>
                <w:szCs w:val="20"/>
              </w:rPr>
            </w:pPr>
            <w:r w:rsidRPr="00026729">
              <w:rPr>
                <w:rFonts w:ascii="Calibri" w:hAnsi="Calibri"/>
                <w:sz w:val="20"/>
                <w:szCs w:val="20"/>
              </w:rPr>
              <w:t>- wiązkę uciętą w prawidłowy sposób (nie na skos i nie rozdartą, bez fragmentów łodygi);</w:t>
            </w:r>
          </w:p>
          <w:p w14:paraId="7CD86A99" w14:textId="77777777" w:rsidR="00E74AE8" w:rsidRPr="00026729" w:rsidRDefault="00E74AE8" w:rsidP="00E74AE8">
            <w:pPr>
              <w:jc w:val="both"/>
              <w:rPr>
                <w:rFonts w:ascii="Calibri" w:hAnsi="Calibri"/>
                <w:sz w:val="20"/>
                <w:szCs w:val="20"/>
              </w:rPr>
            </w:pPr>
            <w:r w:rsidRPr="00026729">
              <w:rPr>
                <w:rFonts w:ascii="Calibri" w:hAnsi="Calibri"/>
                <w:sz w:val="20"/>
                <w:szCs w:val="20"/>
              </w:rPr>
              <w:t>Dopuszczalne są następujące wady pod warunkiem, że nie wpływają one ujemnie na ogólny wygląd produktu, jego jakość, prezentację w opakowaniu:</w:t>
            </w:r>
          </w:p>
          <w:p w14:paraId="157E7A34" w14:textId="77777777" w:rsidR="00E74AE8" w:rsidRPr="00026729" w:rsidRDefault="00E74AE8" w:rsidP="00E74AE8">
            <w:pPr>
              <w:jc w:val="both"/>
              <w:rPr>
                <w:rFonts w:ascii="Calibri" w:hAnsi="Calibri"/>
                <w:sz w:val="20"/>
                <w:szCs w:val="20"/>
              </w:rPr>
            </w:pPr>
            <w:r w:rsidRPr="00026729">
              <w:rPr>
                <w:rFonts w:ascii="Calibri" w:hAnsi="Calibri"/>
                <w:sz w:val="20"/>
                <w:szCs w:val="20"/>
              </w:rPr>
              <w:t xml:space="preserve">- nieznaczne wady kształtu, </w:t>
            </w:r>
          </w:p>
          <w:p w14:paraId="3022D1DE" w14:textId="77777777" w:rsidR="00E74AE8" w:rsidRPr="00026729" w:rsidRDefault="00E74AE8" w:rsidP="00E74AE8">
            <w:pPr>
              <w:jc w:val="both"/>
              <w:rPr>
                <w:rFonts w:ascii="Calibri" w:hAnsi="Calibri"/>
                <w:sz w:val="20"/>
                <w:szCs w:val="20"/>
              </w:rPr>
            </w:pPr>
            <w:r w:rsidRPr="00026729">
              <w:rPr>
                <w:rFonts w:ascii="Calibri" w:hAnsi="Calibri"/>
                <w:sz w:val="20"/>
                <w:szCs w:val="20"/>
              </w:rPr>
              <w:t>- niewielkie wady skórki spowodowane otarciem lub innymi niewielkimi uszkodzeniami powierzchniowymi pokrywającymi w sumie nie więcej niż 2cm2 powierzchni owocu,</w:t>
            </w:r>
          </w:p>
          <w:p w14:paraId="42D9F53C" w14:textId="77777777" w:rsidR="00E74AE8" w:rsidRPr="00026729" w:rsidRDefault="00E74AE8" w:rsidP="00E74AE8">
            <w:pPr>
              <w:jc w:val="both"/>
              <w:rPr>
                <w:rFonts w:ascii="Calibri" w:hAnsi="Calibri"/>
                <w:sz w:val="20"/>
                <w:szCs w:val="20"/>
              </w:rPr>
            </w:pPr>
            <w:r w:rsidRPr="00026729">
              <w:rPr>
                <w:rFonts w:ascii="Calibri" w:hAnsi="Calibri"/>
                <w:sz w:val="20"/>
                <w:szCs w:val="20"/>
              </w:rPr>
              <w:t>wymienione nieznaczne wady nie mogą naruszać miąższu owocu.</w:t>
            </w:r>
          </w:p>
          <w:p w14:paraId="3EA1D27E" w14:textId="77777777" w:rsidR="00E74AE8" w:rsidRPr="00026729" w:rsidRDefault="00E74AE8" w:rsidP="00E74AE8">
            <w:pPr>
              <w:jc w:val="both"/>
              <w:rPr>
                <w:rFonts w:ascii="Calibri" w:hAnsi="Calibri"/>
                <w:sz w:val="20"/>
                <w:szCs w:val="20"/>
              </w:rPr>
            </w:pPr>
            <w:r w:rsidRPr="00026729">
              <w:rPr>
                <w:rFonts w:ascii="Calibri" w:hAnsi="Calibri"/>
                <w:sz w:val="20"/>
                <w:szCs w:val="20"/>
              </w:rPr>
              <w:t>Barwa od jasnozielonkawej do jasnożółtej. Smak i zapach swoisty, niedopuszczalny obcy. Jednolite w opakowaniu pod względem pochodzenia, odmiany, jakości, wielkości oraz w miarę możliwości tego samego stopnia dojrzałości i rozwoju. Długość owocu, mm, nie mniej niż 140 mm, szerokość przekroju poprzecznego owocu między powierzchniami bocznymi a środkiem, prostopadle do osi podłużnej, mm, nie mniej niż 27 mm.</w:t>
            </w:r>
          </w:p>
          <w:p w14:paraId="6115017D" w14:textId="77777777" w:rsidR="00E74AE8" w:rsidRPr="00026729" w:rsidRDefault="00E74AE8" w:rsidP="00E74AE8">
            <w:pPr>
              <w:jc w:val="both"/>
              <w:rPr>
                <w:rFonts w:ascii="Calibri" w:hAnsi="Calibri"/>
                <w:sz w:val="20"/>
                <w:szCs w:val="20"/>
              </w:rPr>
            </w:pPr>
            <w:r w:rsidRPr="00026729">
              <w:rPr>
                <w:rFonts w:ascii="Calibri" w:hAnsi="Calibri"/>
                <w:sz w:val="20"/>
                <w:szCs w:val="20"/>
              </w:rPr>
              <w:t>Opakowania stanowią pudła kartonowe lub skrzynki do 15</w:t>
            </w:r>
            <w:r w:rsidR="00A94D51">
              <w:rPr>
                <w:rFonts w:ascii="Calibri" w:hAnsi="Calibri"/>
                <w:sz w:val="20"/>
                <w:szCs w:val="20"/>
              </w:rPr>
              <w:t xml:space="preserve"> </w:t>
            </w:r>
            <w:r w:rsidRPr="00026729">
              <w:rPr>
                <w:rFonts w:ascii="Calibri" w:hAnsi="Calibri"/>
                <w:sz w:val="20"/>
                <w:szCs w:val="20"/>
              </w:rPr>
              <w:t>kg wykonane z materiałów opakowaniowych przeznaczonych do kontaktu z żywnością.</w:t>
            </w:r>
          </w:p>
          <w:p w14:paraId="7DE710D1" w14:textId="77777777" w:rsidR="00E74AE8" w:rsidRPr="00026729" w:rsidRDefault="00E74AE8" w:rsidP="00E74AE8">
            <w:pPr>
              <w:jc w:val="both"/>
              <w:rPr>
                <w:rFonts w:ascii="Calibri" w:hAnsi="Calibri"/>
                <w:sz w:val="20"/>
                <w:szCs w:val="20"/>
              </w:rPr>
            </w:pPr>
            <w:r w:rsidRPr="00026729">
              <w:rPr>
                <w:rFonts w:ascii="Calibri" w:hAnsi="Calibri"/>
                <w:sz w:val="20"/>
                <w:szCs w:val="20"/>
              </w:rPr>
              <w:t xml:space="preserve">Okres przydatności do spożycia </w:t>
            </w:r>
            <w:r w:rsidR="00A94D51" w:rsidRPr="00026729">
              <w:rPr>
                <w:rFonts w:ascii="Calibri" w:hAnsi="Calibri"/>
                <w:sz w:val="20"/>
                <w:szCs w:val="20"/>
              </w:rPr>
              <w:t>bananów</w:t>
            </w:r>
            <w:r w:rsidRPr="00026729">
              <w:rPr>
                <w:rFonts w:ascii="Calibri" w:hAnsi="Calibri"/>
                <w:sz w:val="20"/>
                <w:szCs w:val="20"/>
              </w:rPr>
              <w:t xml:space="preserve"> deklarowany przez producenta powinien wynosić nie mniej niż 7 dni od daty dostawy.</w:t>
            </w:r>
          </w:p>
        </w:tc>
        <w:tc>
          <w:tcPr>
            <w:tcW w:w="699" w:type="dxa"/>
            <w:shd w:val="clear" w:color="auto" w:fill="auto"/>
            <w:noWrap/>
            <w:hideMark/>
          </w:tcPr>
          <w:p w14:paraId="247D1E29" w14:textId="77777777" w:rsidR="00E74AE8" w:rsidRPr="00026729" w:rsidRDefault="00E74AE8" w:rsidP="00E74AE8">
            <w:pPr>
              <w:jc w:val="center"/>
              <w:rPr>
                <w:rFonts w:asciiTheme="minorHAnsi" w:hAnsiTheme="minorHAnsi"/>
                <w:color w:val="000000"/>
                <w:sz w:val="20"/>
                <w:szCs w:val="20"/>
              </w:rPr>
            </w:pPr>
            <w:r w:rsidRPr="00026729">
              <w:rPr>
                <w:rFonts w:asciiTheme="minorHAnsi" w:hAnsiTheme="minorHAnsi"/>
                <w:color w:val="000000"/>
                <w:sz w:val="20"/>
                <w:szCs w:val="20"/>
              </w:rPr>
              <w:t>kg</w:t>
            </w:r>
          </w:p>
        </w:tc>
        <w:tc>
          <w:tcPr>
            <w:tcW w:w="785" w:type="dxa"/>
            <w:shd w:val="clear" w:color="auto" w:fill="auto"/>
            <w:noWrap/>
            <w:hideMark/>
          </w:tcPr>
          <w:p w14:paraId="6EFAC4A9" w14:textId="77777777" w:rsidR="00E74AE8" w:rsidRPr="00026729" w:rsidRDefault="00E74AE8" w:rsidP="00E74AE8">
            <w:pPr>
              <w:jc w:val="center"/>
              <w:rPr>
                <w:rFonts w:asciiTheme="minorHAnsi" w:hAnsiTheme="minorHAnsi"/>
                <w:color w:val="000000"/>
                <w:sz w:val="20"/>
                <w:szCs w:val="20"/>
              </w:rPr>
            </w:pPr>
            <w:r w:rsidRPr="00026729">
              <w:rPr>
                <w:rFonts w:asciiTheme="minorHAnsi" w:hAnsiTheme="minorHAnsi"/>
                <w:color w:val="000000"/>
                <w:sz w:val="20"/>
                <w:szCs w:val="20"/>
              </w:rPr>
              <w:t>2000</w:t>
            </w:r>
          </w:p>
        </w:tc>
        <w:tc>
          <w:tcPr>
            <w:tcW w:w="1849" w:type="dxa"/>
          </w:tcPr>
          <w:p w14:paraId="25578952" w14:textId="77777777" w:rsidR="00E74AE8" w:rsidRPr="00026729" w:rsidRDefault="00E74AE8" w:rsidP="00E74AE8">
            <w:pPr>
              <w:rPr>
                <w:rFonts w:asciiTheme="minorHAnsi" w:hAnsiTheme="minorHAnsi"/>
                <w:color w:val="000000"/>
                <w:sz w:val="20"/>
                <w:szCs w:val="20"/>
              </w:rPr>
            </w:pPr>
          </w:p>
        </w:tc>
        <w:tc>
          <w:tcPr>
            <w:tcW w:w="1167" w:type="dxa"/>
          </w:tcPr>
          <w:p w14:paraId="2A3BE76E" w14:textId="77777777" w:rsidR="00E74AE8" w:rsidRPr="00026729" w:rsidRDefault="00E74AE8" w:rsidP="00E74AE8">
            <w:pPr>
              <w:rPr>
                <w:rFonts w:asciiTheme="minorHAnsi" w:hAnsiTheme="minorHAnsi"/>
                <w:color w:val="000000"/>
                <w:sz w:val="20"/>
                <w:szCs w:val="20"/>
              </w:rPr>
            </w:pPr>
          </w:p>
        </w:tc>
        <w:tc>
          <w:tcPr>
            <w:tcW w:w="1134" w:type="dxa"/>
          </w:tcPr>
          <w:p w14:paraId="572A3C3A" w14:textId="77777777" w:rsidR="00E74AE8" w:rsidRDefault="00E74AE8" w:rsidP="00E74AE8">
            <w:pPr>
              <w:jc w:val="center"/>
              <w:rPr>
                <w:rFonts w:ascii="Calibri" w:hAnsi="Calibri"/>
                <w:color w:val="000000"/>
                <w:sz w:val="20"/>
                <w:szCs w:val="20"/>
              </w:rPr>
            </w:pPr>
            <w:r>
              <w:rPr>
                <w:rFonts w:ascii="Calibri" w:hAnsi="Calibri"/>
                <w:color w:val="000000"/>
                <w:sz w:val="20"/>
                <w:szCs w:val="20"/>
              </w:rPr>
              <w:t>8</w:t>
            </w:r>
          </w:p>
        </w:tc>
        <w:tc>
          <w:tcPr>
            <w:tcW w:w="1167" w:type="dxa"/>
          </w:tcPr>
          <w:p w14:paraId="0A557209" w14:textId="77777777" w:rsidR="00E74AE8" w:rsidRPr="00026729" w:rsidRDefault="00E74AE8" w:rsidP="00E74AE8">
            <w:pPr>
              <w:rPr>
                <w:rFonts w:asciiTheme="minorHAnsi" w:hAnsiTheme="minorHAnsi"/>
                <w:color w:val="000000"/>
                <w:sz w:val="20"/>
                <w:szCs w:val="20"/>
              </w:rPr>
            </w:pPr>
          </w:p>
        </w:tc>
      </w:tr>
      <w:tr w:rsidR="00E74AE8" w:rsidRPr="00026729" w14:paraId="235F000A" w14:textId="77777777" w:rsidTr="00575654">
        <w:tc>
          <w:tcPr>
            <w:tcW w:w="520" w:type="dxa"/>
            <w:shd w:val="clear" w:color="auto" w:fill="auto"/>
            <w:noWrap/>
          </w:tcPr>
          <w:p w14:paraId="48688B3C" w14:textId="77777777"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14:paraId="6DB25F8D" w14:textId="77777777" w:rsidR="00E74AE8" w:rsidRPr="00026729" w:rsidRDefault="00E74AE8" w:rsidP="00E74AE8">
            <w:pPr>
              <w:snapToGrid w:val="0"/>
              <w:rPr>
                <w:rFonts w:ascii="Calibri" w:hAnsi="Calibri"/>
                <w:sz w:val="20"/>
                <w:szCs w:val="20"/>
              </w:rPr>
            </w:pPr>
            <w:r w:rsidRPr="00026729">
              <w:rPr>
                <w:rFonts w:ascii="Calibri" w:hAnsi="Calibri"/>
                <w:b/>
                <w:sz w:val="20"/>
                <w:szCs w:val="20"/>
              </w:rPr>
              <w:t>Botwina z małymi buraczkami kl. I</w:t>
            </w:r>
          </w:p>
        </w:tc>
        <w:tc>
          <w:tcPr>
            <w:tcW w:w="6157" w:type="dxa"/>
          </w:tcPr>
          <w:p w14:paraId="6F088D7F" w14:textId="77777777" w:rsidR="00E74AE8" w:rsidRPr="00026729" w:rsidRDefault="00E74AE8" w:rsidP="00E74AE8">
            <w:pPr>
              <w:jc w:val="both"/>
              <w:rPr>
                <w:rFonts w:ascii="Calibri" w:hAnsi="Calibri"/>
                <w:sz w:val="20"/>
                <w:szCs w:val="20"/>
              </w:rPr>
            </w:pPr>
            <w:r w:rsidRPr="00026729">
              <w:rPr>
                <w:rFonts w:ascii="Calibri" w:hAnsi="Calibri"/>
                <w:sz w:val="20"/>
                <w:szCs w:val="20"/>
              </w:rPr>
              <w:t xml:space="preserve">Botwina świeża, powinna być dostępna w miesiącach maj – czerwiec. Świeża, zdrowa (niedopuszczalne objawy pleśni, gnicia lub zaparzenia), bez plam, pożółkłych i zaschniętych części, pędów kwiatostanowych i innych zanieczyszczeń obcych (części traw, chwastów), czysta, wolna od </w:t>
            </w:r>
            <w:r w:rsidRPr="00026729">
              <w:rPr>
                <w:rFonts w:ascii="Calibri" w:hAnsi="Calibri"/>
                <w:sz w:val="20"/>
                <w:szCs w:val="20"/>
              </w:rPr>
              <w:lastRenderedPageBreak/>
              <w:t>szkodników i uszkodzeń przez nich wyrządzonych; dopuszczalne jest nieznaczne zwiędnięcie, ale bez zmiany barwy pod warunkiem, że nie wpływa to na pogorszenie jakości i przydatności do spożycia produktu. Jednolita w opakowaniu pod względem pochodzenia, odmiany, jakości. O naturalnym dla odmiany zabarwieniu czerwono zielonym.</w:t>
            </w:r>
          </w:p>
          <w:p w14:paraId="362922EB" w14:textId="77777777" w:rsidR="00E74AE8" w:rsidRPr="00026729" w:rsidRDefault="00E74AE8" w:rsidP="00E74AE8">
            <w:pPr>
              <w:jc w:val="both"/>
              <w:rPr>
                <w:rFonts w:ascii="Calibri" w:hAnsi="Calibri"/>
                <w:sz w:val="20"/>
                <w:szCs w:val="20"/>
              </w:rPr>
            </w:pPr>
            <w:r w:rsidRPr="00026729">
              <w:rPr>
                <w:rFonts w:ascii="Calibri" w:hAnsi="Calibri"/>
                <w:sz w:val="20"/>
                <w:szCs w:val="20"/>
              </w:rPr>
              <w:t>Pakowana w pęczki o masie nie mniejszej niż 250 g; pojedyncze sztuki o średnicy korzenia od 2 do 4 cm.</w:t>
            </w:r>
          </w:p>
          <w:p w14:paraId="632D6CDB" w14:textId="77777777"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botwiny deklarowany przez producenta powinien wynosić nie mniej niż 3 dni od daty dostawy.</w:t>
            </w:r>
          </w:p>
        </w:tc>
        <w:tc>
          <w:tcPr>
            <w:tcW w:w="699" w:type="dxa"/>
            <w:shd w:val="clear" w:color="auto" w:fill="auto"/>
            <w:noWrap/>
            <w:hideMark/>
          </w:tcPr>
          <w:p w14:paraId="60B60571"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lastRenderedPageBreak/>
              <w:t>pęczek</w:t>
            </w:r>
          </w:p>
        </w:tc>
        <w:tc>
          <w:tcPr>
            <w:tcW w:w="785" w:type="dxa"/>
            <w:shd w:val="clear" w:color="auto" w:fill="auto"/>
            <w:noWrap/>
            <w:hideMark/>
          </w:tcPr>
          <w:p w14:paraId="41FBB1DE"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80</w:t>
            </w:r>
          </w:p>
        </w:tc>
        <w:tc>
          <w:tcPr>
            <w:tcW w:w="1849" w:type="dxa"/>
          </w:tcPr>
          <w:p w14:paraId="6FE3681D" w14:textId="77777777" w:rsidR="00E74AE8" w:rsidRPr="00026729" w:rsidRDefault="00E74AE8" w:rsidP="00E74AE8">
            <w:pPr>
              <w:rPr>
                <w:rFonts w:asciiTheme="minorHAnsi" w:hAnsiTheme="minorHAnsi"/>
                <w:sz w:val="20"/>
                <w:szCs w:val="20"/>
              </w:rPr>
            </w:pPr>
          </w:p>
        </w:tc>
        <w:tc>
          <w:tcPr>
            <w:tcW w:w="1167" w:type="dxa"/>
          </w:tcPr>
          <w:p w14:paraId="021E11E8" w14:textId="77777777" w:rsidR="00E74AE8" w:rsidRPr="00026729" w:rsidRDefault="00E74AE8" w:rsidP="00E74AE8">
            <w:pPr>
              <w:rPr>
                <w:rFonts w:asciiTheme="minorHAnsi" w:hAnsiTheme="minorHAnsi"/>
                <w:sz w:val="20"/>
                <w:szCs w:val="20"/>
              </w:rPr>
            </w:pPr>
          </w:p>
        </w:tc>
        <w:tc>
          <w:tcPr>
            <w:tcW w:w="1134" w:type="dxa"/>
          </w:tcPr>
          <w:p w14:paraId="56A19E03" w14:textId="77777777"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14:paraId="1137C3CB" w14:textId="77777777" w:rsidR="00E74AE8" w:rsidRPr="00026729" w:rsidRDefault="00E74AE8" w:rsidP="00E74AE8">
            <w:pPr>
              <w:rPr>
                <w:rFonts w:asciiTheme="minorHAnsi" w:hAnsiTheme="minorHAnsi"/>
                <w:sz w:val="20"/>
                <w:szCs w:val="20"/>
              </w:rPr>
            </w:pPr>
          </w:p>
        </w:tc>
      </w:tr>
      <w:tr w:rsidR="00E74AE8" w:rsidRPr="00026729" w14:paraId="4169BC46" w14:textId="77777777" w:rsidTr="00575654">
        <w:tc>
          <w:tcPr>
            <w:tcW w:w="520" w:type="dxa"/>
            <w:shd w:val="clear" w:color="auto" w:fill="auto"/>
            <w:noWrap/>
          </w:tcPr>
          <w:p w14:paraId="0E914971" w14:textId="77777777"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14:paraId="76BB244D" w14:textId="77777777" w:rsidR="00E74AE8" w:rsidRPr="00026729" w:rsidRDefault="00E74AE8" w:rsidP="00E74AE8">
            <w:pPr>
              <w:snapToGrid w:val="0"/>
              <w:rPr>
                <w:rFonts w:ascii="Calibri" w:hAnsi="Calibri"/>
                <w:b/>
                <w:sz w:val="20"/>
                <w:szCs w:val="20"/>
              </w:rPr>
            </w:pPr>
            <w:r w:rsidRPr="00026729">
              <w:rPr>
                <w:rFonts w:ascii="Calibri" w:hAnsi="Calibri"/>
                <w:b/>
                <w:sz w:val="20"/>
                <w:szCs w:val="20"/>
              </w:rPr>
              <w:t>Brzoskwinia</w:t>
            </w:r>
          </w:p>
        </w:tc>
        <w:tc>
          <w:tcPr>
            <w:tcW w:w="6157" w:type="dxa"/>
          </w:tcPr>
          <w:p w14:paraId="046C9D48" w14:textId="77777777" w:rsidR="00E74AE8" w:rsidRPr="00026729" w:rsidRDefault="00E74AE8" w:rsidP="00E74AE8">
            <w:pPr>
              <w:tabs>
                <w:tab w:val="left" w:pos="1670"/>
              </w:tabs>
              <w:jc w:val="both"/>
              <w:rPr>
                <w:rFonts w:ascii="Calibri" w:hAnsi="Calibri"/>
                <w:sz w:val="20"/>
                <w:szCs w:val="20"/>
              </w:rPr>
            </w:pPr>
            <w:r w:rsidRPr="00026729">
              <w:rPr>
                <w:rFonts w:ascii="Calibri" w:hAnsi="Calibri"/>
                <w:sz w:val="20"/>
                <w:szCs w:val="20"/>
              </w:rPr>
              <w:t>Owoce całe, zdrowe (bez oznak gnicia, pleśni), czyste, praktycznie wolne od szkodników i uszkodzeń miąższu przez nich wyrządzonych, pozbawione nieprawidłowej wilgoci zewnętrznej; dopuszczalne są następujące wady pod warunkiem że nie wpływają one ujemnie na ogólny wygląd produktu, jego jakość, zachowanie jakości, prezentację w opakowaniu:</w:t>
            </w:r>
          </w:p>
          <w:p w14:paraId="55DA77A5" w14:textId="77777777" w:rsidR="00E74AE8" w:rsidRPr="00026729" w:rsidRDefault="00E74AE8" w:rsidP="00E74AE8">
            <w:pPr>
              <w:tabs>
                <w:tab w:val="left" w:pos="1670"/>
              </w:tabs>
              <w:jc w:val="both"/>
              <w:rPr>
                <w:rFonts w:ascii="Calibri" w:hAnsi="Calibri"/>
                <w:sz w:val="20"/>
                <w:szCs w:val="20"/>
              </w:rPr>
            </w:pPr>
            <w:r w:rsidRPr="00026729">
              <w:rPr>
                <w:rFonts w:ascii="Calibri" w:hAnsi="Calibri"/>
                <w:sz w:val="20"/>
                <w:szCs w:val="20"/>
              </w:rPr>
              <w:t>- nieznaczne wady kształtu, stopnia rozwoju, zabarwienia,</w:t>
            </w:r>
          </w:p>
          <w:p w14:paraId="392CE064" w14:textId="77777777" w:rsidR="00E74AE8" w:rsidRPr="00026729" w:rsidRDefault="00E74AE8" w:rsidP="00E74AE8">
            <w:pPr>
              <w:tabs>
                <w:tab w:val="left" w:pos="1670"/>
              </w:tabs>
              <w:jc w:val="both"/>
              <w:rPr>
                <w:rFonts w:ascii="Calibri" w:hAnsi="Calibri"/>
                <w:sz w:val="20"/>
                <w:szCs w:val="20"/>
              </w:rPr>
            </w:pPr>
            <w:r w:rsidRPr="00026729">
              <w:rPr>
                <w:rFonts w:ascii="Calibri" w:hAnsi="Calibri"/>
                <w:sz w:val="20"/>
                <w:szCs w:val="20"/>
              </w:rPr>
              <w:t>- nieznaczne odgniecenia których łączna powierzchnia nie przekracza 1cm2,</w:t>
            </w:r>
          </w:p>
          <w:p w14:paraId="09A921F1" w14:textId="77777777" w:rsidR="00E74AE8" w:rsidRPr="00026729" w:rsidRDefault="00E74AE8" w:rsidP="00E74AE8">
            <w:pPr>
              <w:tabs>
                <w:tab w:val="left" w:pos="1670"/>
              </w:tabs>
              <w:jc w:val="both"/>
              <w:rPr>
                <w:rFonts w:ascii="Calibri" w:hAnsi="Calibri"/>
                <w:sz w:val="20"/>
                <w:szCs w:val="20"/>
              </w:rPr>
            </w:pPr>
            <w:r w:rsidRPr="00026729">
              <w:rPr>
                <w:rFonts w:ascii="Calibri" w:hAnsi="Calibri"/>
                <w:sz w:val="20"/>
                <w:szCs w:val="20"/>
              </w:rPr>
              <w:t>- nieznaczne wady skórki nie przekraczające 1,5</w:t>
            </w:r>
            <w:r w:rsidR="00A94D51">
              <w:rPr>
                <w:rFonts w:ascii="Calibri" w:hAnsi="Calibri"/>
                <w:sz w:val="20"/>
                <w:szCs w:val="20"/>
              </w:rPr>
              <w:t xml:space="preserve"> </w:t>
            </w:r>
            <w:r w:rsidRPr="00026729">
              <w:rPr>
                <w:rFonts w:ascii="Calibri" w:hAnsi="Calibri"/>
                <w:sz w:val="20"/>
                <w:szCs w:val="20"/>
              </w:rPr>
              <w:t>cm długości dla wad o kształcie podłużnym, oraz 1</w:t>
            </w:r>
            <w:r w:rsidR="00A94D51">
              <w:rPr>
                <w:rFonts w:ascii="Calibri" w:hAnsi="Calibri"/>
                <w:sz w:val="20"/>
                <w:szCs w:val="20"/>
              </w:rPr>
              <w:t xml:space="preserve"> </w:t>
            </w:r>
            <w:r w:rsidRPr="00026729">
              <w:rPr>
                <w:rFonts w:ascii="Calibri" w:hAnsi="Calibri"/>
                <w:sz w:val="20"/>
                <w:szCs w:val="20"/>
              </w:rPr>
              <w:t>cm</w:t>
            </w:r>
            <w:r w:rsidRPr="00A94D51">
              <w:rPr>
                <w:rFonts w:ascii="Calibri" w:hAnsi="Calibri"/>
                <w:sz w:val="20"/>
                <w:szCs w:val="20"/>
                <w:vertAlign w:val="superscript"/>
              </w:rPr>
              <w:t>2</w:t>
            </w:r>
            <w:r w:rsidRPr="00026729">
              <w:rPr>
                <w:rFonts w:ascii="Calibri" w:hAnsi="Calibri"/>
                <w:sz w:val="20"/>
                <w:szCs w:val="20"/>
              </w:rPr>
              <w:t xml:space="preserve"> całkowitej powierzchni dla innych wad;</w:t>
            </w:r>
          </w:p>
          <w:p w14:paraId="3887C436" w14:textId="77777777" w:rsidR="00E74AE8" w:rsidRPr="00026729" w:rsidRDefault="00E74AE8" w:rsidP="00E74AE8">
            <w:pPr>
              <w:tabs>
                <w:tab w:val="left" w:pos="1670"/>
              </w:tabs>
              <w:jc w:val="both"/>
              <w:rPr>
                <w:rFonts w:ascii="Calibri" w:hAnsi="Calibri"/>
                <w:sz w:val="20"/>
                <w:szCs w:val="20"/>
              </w:rPr>
            </w:pPr>
            <w:r w:rsidRPr="00026729">
              <w:rPr>
                <w:rFonts w:ascii="Calibri" w:hAnsi="Calibri"/>
                <w:sz w:val="20"/>
                <w:szCs w:val="20"/>
              </w:rPr>
              <w:t>nie dopuszcza się brzoskwiń pękniętych w miejscu połączenia łodygi z owocem</w:t>
            </w:r>
          </w:p>
          <w:p w14:paraId="4B7F2528" w14:textId="77777777" w:rsidR="00E74AE8" w:rsidRPr="00026729" w:rsidRDefault="00E74AE8" w:rsidP="00E74AE8">
            <w:pPr>
              <w:tabs>
                <w:tab w:val="left" w:pos="1670"/>
              </w:tabs>
              <w:jc w:val="both"/>
              <w:rPr>
                <w:rFonts w:ascii="Calibri" w:hAnsi="Calibri"/>
                <w:sz w:val="20"/>
                <w:szCs w:val="20"/>
              </w:rPr>
            </w:pPr>
            <w:r w:rsidRPr="00026729">
              <w:rPr>
                <w:rFonts w:ascii="Calibri" w:hAnsi="Calibri"/>
                <w:sz w:val="20"/>
                <w:szCs w:val="20"/>
              </w:rPr>
              <w:t>Zabarwienie typowe dla danej odmiany, smak i zapach - niedopuszczalny obcy; jednolite w opakowaniu pod względem pochodzenia, odmiany lub rodzaju handlowego, jakości, wielkości oraz w miarę możliwości tego samego stopnia dojrzałości i rozwoju. Średnica owoców nie mniejsza niż 51 mm.</w:t>
            </w:r>
          </w:p>
          <w:p w14:paraId="67C14BB1" w14:textId="77777777" w:rsidR="00E74AE8" w:rsidRPr="00026729" w:rsidRDefault="00E74AE8" w:rsidP="00E74AE8">
            <w:pPr>
              <w:tabs>
                <w:tab w:val="left" w:pos="1670"/>
              </w:tabs>
              <w:jc w:val="both"/>
              <w:rPr>
                <w:rFonts w:ascii="Calibri" w:hAnsi="Calibri"/>
                <w:sz w:val="20"/>
                <w:szCs w:val="20"/>
              </w:rPr>
            </w:pPr>
            <w:r w:rsidRPr="00026729">
              <w:rPr>
                <w:rFonts w:ascii="Calibri" w:hAnsi="Calibri"/>
                <w:sz w:val="20"/>
                <w:szCs w:val="20"/>
              </w:rPr>
              <w:t>Opakowania stanowią pudła kartonowe lub skrzynki do 15</w:t>
            </w:r>
            <w:r w:rsidR="00A94D51">
              <w:rPr>
                <w:rFonts w:ascii="Calibri" w:hAnsi="Calibri"/>
                <w:sz w:val="20"/>
                <w:szCs w:val="20"/>
              </w:rPr>
              <w:t xml:space="preserve"> </w:t>
            </w:r>
            <w:r w:rsidRPr="00026729">
              <w:rPr>
                <w:rFonts w:ascii="Calibri" w:hAnsi="Calibri"/>
                <w:sz w:val="20"/>
                <w:szCs w:val="20"/>
              </w:rPr>
              <w:t>kg wykonane z materiałów opakowaniowych przeznaczonych do kontaktu z żywnością.</w:t>
            </w:r>
          </w:p>
          <w:p w14:paraId="7D81AF2C" w14:textId="77777777"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brzoskwiń deklarowany przez producenta powinien wynosić nie mniej niż 3 dni od daty dostawy.</w:t>
            </w:r>
          </w:p>
        </w:tc>
        <w:tc>
          <w:tcPr>
            <w:tcW w:w="699" w:type="dxa"/>
            <w:shd w:val="clear" w:color="auto" w:fill="auto"/>
            <w:noWrap/>
            <w:hideMark/>
          </w:tcPr>
          <w:p w14:paraId="732A1E12"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kg</w:t>
            </w:r>
          </w:p>
        </w:tc>
        <w:tc>
          <w:tcPr>
            <w:tcW w:w="785" w:type="dxa"/>
            <w:shd w:val="clear" w:color="auto" w:fill="auto"/>
            <w:noWrap/>
            <w:hideMark/>
          </w:tcPr>
          <w:p w14:paraId="31D098BE"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500</w:t>
            </w:r>
          </w:p>
        </w:tc>
        <w:tc>
          <w:tcPr>
            <w:tcW w:w="1849" w:type="dxa"/>
          </w:tcPr>
          <w:p w14:paraId="2A8082C6" w14:textId="77777777" w:rsidR="00E74AE8" w:rsidRPr="00026729" w:rsidRDefault="00E74AE8" w:rsidP="00E74AE8">
            <w:pPr>
              <w:rPr>
                <w:rFonts w:asciiTheme="minorHAnsi" w:hAnsiTheme="minorHAnsi"/>
                <w:sz w:val="20"/>
                <w:szCs w:val="20"/>
              </w:rPr>
            </w:pPr>
          </w:p>
        </w:tc>
        <w:tc>
          <w:tcPr>
            <w:tcW w:w="1167" w:type="dxa"/>
          </w:tcPr>
          <w:p w14:paraId="1F259FED" w14:textId="77777777" w:rsidR="00E74AE8" w:rsidRPr="00026729" w:rsidRDefault="00E74AE8" w:rsidP="00E74AE8">
            <w:pPr>
              <w:rPr>
                <w:rFonts w:asciiTheme="minorHAnsi" w:hAnsiTheme="minorHAnsi"/>
                <w:sz w:val="20"/>
                <w:szCs w:val="20"/>
              </w:rPr>
            </w:pPr>
          </w:p>
        </w:tc>
        <w:tc>
          <w:tcPr>
            <w:tcW w:w="1134" w:type="dxa"/>
          </w:tcPr>
          <w:p w14:paraId="01751135" w14:textId="77777777"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14:paraId="0321C406" w14:textId="77777777" w:rsidR="00E74AE8" w:rsidRPr="00026729" w:rsidRDefault="00E74AE8" w:rsidP="00E74AE8">
            <w:pPr>
              <w:rPr>
                <w:rFonts w:asciiTheme="minorHAnsi" w:hAnsiTheme="minorHAnsi"/>
                <w:sz w:val="20"/>
                <w:szCs w:val="20"/>
              </w:rPr>
            </w:pPr>
          </w:p>
        </w:tc>
      </w:tr>
      <w:tr w:rsidR="00E74AE8" w:rsidRPr="00026729" w14:paraId="6200587A" w14:textId="77777777" w:rsidTr="00575654">
        <w:tc>
          <w:tcPr>
            <w:tcW w:w="520" w:type="dxa"/>
            <w:shd w:val="clear" w:color="auto" w:fill="auto"/>
            <w:noWrap/>
          </w:tcPr>
          <w:p w14:paraId="1068A136" w14:textId="77777777"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14:paraId="18FD3C55" w14:textId="77777777" w:rsidR="00E74AE8" w:rsidRPr="00026729" w:rsidRDefault="00E74AE8" w:rsidP="00E74AE8">
            <w:pPr>
              <w:snapToGrid w:val="0"/>
              <w:rPr>
                <w:rFonts w:ascii="Calibri" w:hAnsi="Calibri"/>
                <w:b/>
                <w:sz w:val="20"/>
                <w:szCs w:val="20"/>
              </w:rPr>
            </w:pPr>
            <w:r w:rsidRPr="00026729">
              <w:rPr>
                <w:rFonts w:ascii="Calibri" w:hAnsi="Calibri"/>
                <w:b/>
                <w:sz w:val="20"/>
                <w:szCs w:val="20"/>
              </w:rPr>
              <w:t>Buraki ćwikłowe</w:t>
            </w:r>
          </w:p>
        </w:tc>
        <w:tc>
          <w:tcPr>
            <w:tcW w:w="6157" w:type="dxa"/>
          </w:tcPr>
          <w:p w14:paraId="460046B2" w14:textId="77777777" w:rsidR="00E74AE8" w:rsidRPr="00026729" w:rsidRDefault="00E74AE8" w:rsidP="00E74AE8">
            <w:pPr>
              <w:jc w:val="both"/>
              <w:rPr>
                <w:rFonts w:ascii="Calibri" w:hAnsi="Calibri"/>
                <w:sz w:val="20"/>
                <w:szCs w:val="20"/>
              </w:rPr>
            </w:pPr>
            <w:r w:rsidRPr="00026729">
              <w:rPr>
                <w:rFonts w:ascii="Calibri" w:hAnsi="Calibri"/>
                <w:sz w:val="20"/>
                <w:szCs w:val="20"/>
              </w:rPr>
              <w:t>Świeże, całe, zdrowe (bez oznak gnicia, śladów pleśni, zmarznięcia), czyste, jędrne, wolne od szkodników i szkód przez nich wyrządzonych, pozbawione nieprawidłowej wilgoci zewnętrznej, jednolite pod względem odmiany i wielkości. Barwa w przekroju ciemnoczerwona, charakterystyczna dla odmiany. Niedopuszczalny smak lub zapach obcy.</w:t>
            </w:r>
          </w:p>
          <w:p w14:paraId="13A4EEE3" w14:textId="77777777"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buraków ćwikłowych deklarowany przez producenta powinien wynosić nie mniej niż 14 dni od daty dostawy.</w:t>
            </w:r>
          </w:p>
          <w:p w14:paraId="396D343C" w14:textId="77777777" w:rsidR="00E74AE8" w:rsidRPr="00026729" w:rsidRDefault="00E74AE8" w:rsidP="00E74AE8">
            <w:pPr>
              <w:jc w:val="both"/>
              <w:rPr>
                <w:rFonts w:ascii="Calibri" w:hAnsi="Calibri"/>
                <w:sz w:val="20"/>
                <w:szCs w:val="20"/>
              </w:rPr>
            </w:pPr>
            <w:r w:rsidRPr="00026729">
              <w:rPr>
                <w:rFonts w:ascii="Calibri" w:hAnsi="Calibri"/>
                <w:sz w:val="20"/>
                <w:szCs w:val="20"/>
              </w:rPr>
              <w:t>Opakowania powinny stanowić worki raszlowe od 10 kg do 20 kg lub skrzynki do 20 kg wykonane z materiałów opakowaniowych przeznaczonych do kontaktu z żywnością.</w:t>
            </w:r>
          </w:p>
        </w:tc>
        <w:tc>
          <w:tcPr>
            <w:tcW w:w="699" w:type="dxa"/>
            <w:shd w:val="clear" w:color="auto" w:fill="auto"/>
            <w:noWrap/>
            <w:hideMark/>
          </w:tcPr>
          <w:p w14:paraId="2D79BD5C"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kg</w:t>
            </w:r>
          </w:p>
        </w:tc>
        <w:tc>
          <w:tcPr>
            <w:tcW w:w="785" w:type="dxa"/>
            <w:shd w:val="clear" w:color="auto" w:fill="auto"/>
            <w:noWrap/>
            <w:hideMark/>
          </w:tcPr>
          <w:p w14:paraId="32624AEA"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1000</w:t>
            </w:r>
          </w:p>
        </w:tc>
        <w:tc>
          <w:tcPr>
            <w:tcW w:w="1849" w:type="dxa"/>
          </w:tcPr>
          <w:p w14:paraId="7FE0BA56" w14:textId="77777777" w:rsidR="00E74AE8" w:rsidRPr="00026729" w:rsidRDefault="00E74AE8" w:rsidP="00E74AE8">
            <w:pPr>
              <w:rPr>
                <w:rFonts w:asciiTheme="minorHAnsi" w:hAnsiTheme="minorHAnsi"/>
                <w:sz w:val="20"/>
                <w:szCs w:val="20"/>
              </w:rPr>
            </w:pPr>
          </w:p>
        </w:tc>
        <w:tc>
          <w:tcPr>
            <w:tcW w:w="1167" w:type="dxa"/>
          </w:tcPr>
          <w:p w14:paraId="6B597272" w14:textId="77777777" w:rsidR="00E74AE8" w:rsidRPr="00026729" w:rsidRDefault="00E74AE8" w:rsidP="00E74AE8">
            <w:pPr>
              <w:rPr>
                <w:rFonts w:asciiTheme="minorHAnsi" w:hAnsiTheme="minorHAnsi"/>
                <w:sz w:val="20"/>
                <w:szCs w:val="20"/>
              </w:rPr>
            </w:pPr>
          </w:p>
        </w:tc>
        <w:tc>
          <w:tcPr>
            <w:tcW w:w="1134" w:type="dxa"/>
          </w:tcPr>
          <w:p w14:paraId="61886D55" w14:textId="77777777"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14:paraId="49D741B3" w14:textId="77777777" w:rsidR="00E74AE8" w:rsidRPr="00026729" w:rsidRDefault="00E74AE8" w:rsidP="00E74AE8">
            <w:pPr>
              <w:rPr>
                <w:rFonts w:asciiTheme="minorHAnsi" w:hAnsiTheme="minorHAnsi"/>
                <w:sz w:val="20"/>
                <w:szCs w:val="20"/>
              </w:rPr>
            </w:pPr>
          </w:p>
        </w:tc>
      </w:tr>
      <w:tr w:rsidR="00E74AE8" w:rsidRPr="00026729" w14:paraId="7161FB7C" w14:textId="77777777" w:rsidTr="00575654">
        <w:tc>
          <w:tcPr>
            <w:tcW w:w="520" w:type="dxa"/>
            <w:shd w:val="clear" w:color="auto" w:fill="auto"/>
            <w:noWrap/>
          </w:tcPr>
          <w:p w14:paraId="424F221A" w14:textId="77777777"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14:paraId="70DC1ADB" w14:textId="77777777" w:rsidR="00E74AE8" w:rsidRPr="00026729" w:rsidRDefault="00E74AE8" w:rsidP="00E74AE8">
            <w:pPr>
              <w:snapToGrid w:val="0"/>
              <w:rPr>
                <w:rFonts w:ascii="Calibri" w:hAnsi="Calibri"/>
                <w:b/>
                <w:sz w:val="20"/>
                <w:szCs w:val="20"/>
              </w:rPr>
            </w:pPr>
            <w:r w:rsidRPr="00026729">
              <w:rPr>
                <w:rFonts w:ascii="Calibri" w:hAnsi="Calibri"/>
                <w:b/>
                <w:sz w:val="20"/>
                <w:szCs w:val="20"/>
              </w:rPr>
              <w:t xml:space="preserve">Cebula </w:t>
            </w:r>
          </w:p>
        </w:tc>
        <w:tc>
          <w:tcPr>
            <w:tcW w:w="6157" w:type="dxa"/>
          </w:tcPr>
          <w:p w14:paraId="46FF347A" w14:textId="77777777" w:rsidR="00E74AE8" w:rsidRPr="00026729" w:rsidRDefault="00E74AE8" w:rsidP="00E74AE8">
            <w:pPr>
              <w:tabs>
                <w:tab w:val="left" w:pos="1670"/>
              </w:tabs>
              <w:jc w:val="both"/>
              <w:rPr>
                <w:rFonts w:ascii="Calibri" w:hAnsi="Calibri"/>
                <w:sz w:val="20"/>
                <w:szCs w:val="20"/>
              </w:rPr>
            </w:pPr>
            <w:r w:rsidRPr="00026729">
              <w:rPr>
                <w:rFonts w:ascii="Calibri" w:hAnsi="Calibri"/>
                <w:sz w:val="20"/>
                <w:szCs w:val="20"/>
              </w:rPr>
              <w:t>Wygląd: cała, ścisła, jędrna, czysta, zdrowa (bez objawów gnicia, śladów pleśni, zmarznięcia), dojrzała (przynajmniej 2/3 masy główki jest utworzone z liści bezblaszkowych), wystarczająco sucha, bez objawów wyrośnięcia lub kiełkowania, z zaschniętą szyjką i korzeniami, wolna od szkodników i uszkodzeń przez nich wyrządzonych, pozbawiona nieprawidłowej wilgoci zewnętrznej; dopuszczalne są lekkie zabrudzenia nie pokrywające więcej niż jednej piątej części powierzchni pojedynczej cebuli oraz powierzchowne pęknięcia i brak części łuski zewnętrznej (pod warunkiem, że miąższ cebuli jest chroniony) jeżeli nie wpływają one na ogólny wygląd produktu, jego jakość, trwałość i prezentację w opakowaniu. Kształt kulisty, lekko spłaszczony lub wydłużony, dopuszczalne są niewielkie wady kształtu. Barwa łuski suchej jasnożółta do jasnobrązowej, zaś łuski mięsistej białokremowa lub kremowozielona. dopuszczalne są niewielkie wady zabarwienia. Niedopuszczalny smak lub zapach obcy. Cebula jednolita w opakowaniu pod względem pochodzenia, odmiany, jakości i wielkości.</w:t>
            </w:r>
          </w:p>
          <w:p w14:paraId="24F9E7AA" w14:textId="77777777" w:rsidR="00151538" w:rsidRDefault="00E74AE8" w:rsidP="00151538">
            <w:pPr>
              <w:tabs>
                <w:tab w:val="left" w:pos="1670"/>
              </w:tabs>
              <w:jc w:val="both"/>
              <w:rPr>
                <w:rFonts w:ascii="Calibri" w:hAnsi="Calibri"/>
                <w:sz w:val="20"/>
                <w:szCs w:val="20"/>
              </w:rPr>
            </w:pPr>
            <w:r w:rsidRPr="00026729">
              <w:rPr>
                <w:rFonts w:ascii="Calibri" w:hAnsi="Calibri"/>
                <w:sz w:val="20"/>
                <w:szCs w:val="20"/>
              </w:rPr>
              <w:t>Opakowania powinny stanowić worki raszlowe od 5 kg do 10 kg lub skrzynki do 15 kg wykonane z materiałów opakowaniowych przeznaczonych do kontaktu z żywnością.</w:t>
            </w:r>
          </w:p>
          <w:p w14:paraId="06AB3629" w14:textId="22392F3D" w:rsidR="00E74AE8" w:rsidRPr="00026729" w:rsidRDefault="00151538" w:rsidP="00151538">
            <w:pPr>
              <w:tabs>
                <w:tab w:val="left" w:pos="1670"/>
              </w:tabs>
              <w:jc w:val="both"/>
              <w:rPr>
                <w:rFonts w:ascii="Calibri" w:hAnsi="Calibri"/>
                <w:sz w:val="20"/>
                <w:szCs w:val="20"/>
              </w:rPr>
            </w:pPr>
            <w:r w:rsidRPr="00026729">
              <w:rPr>
                <w:rFonts w:ascii="Calibri" w:hAnsi="Calibri"/>
                <w:sz w:val="20"/>
                <w:szCs w:val="20"/>
              </w:rPr>
              <w:t>Okres przydatności do spożycia cebuli deklarowany przez producenta powinien wynosić nie mniej niż 14 dni od daty dostawy.</w:t>
            </w:r>
          </w:p>
        </w:tc>
        <w:tc>
          <w:tcPr>
            <w:tcW w:w="699" w:type="dxa"/>
            <w:shd w:val="clear" w:color="auto" w:fill="auto"/>
            <w:noWrap/>
            <w:hideMark/>
          </w:tcPr>
          <w:p w14:paraId="714966EF"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kg</w:t>
            </w:r>
          </w:p>
        </w:tc>
        <w:tc>
          <w:tcPr>
            <w:tcW w:w="785" w:type="dxa"/>
            <w:shd w:val="clear" w:color="auto" w:fill="auto"/>
            <w:noWrap/>
            <w:hideMark/>
          </w:tcPr>
          <w:p w14:paraId="27FEC6D4"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1800</w:t>
            </w:r>
          </w:p>
        </w:tc>
        <w:tc>
          <w:tcPr>
            <w:tcW w:w="1849" w:type="dxa"/>
          </w:tcPr>
          <w:p w14:paraId="741E6AFC" w14:textId="77777777" w:rsidR="00E74AE8" w:rsidRPr="00026729" w:rsidRDefault="00E74AE8" w:rsidP="00E74AE8">
            <w:pPr>
              <w:rPr>
                <w:rFonts w:asciiTheme="minorHAnsi" w:hAnsiTheme="minorHAnsi"/>
                <w:sz w:val="20"/>
                <w:szCs w:val="20"/>
              </w:rPr>
            </w:pPr>
          </w:p>
        </w:tc>
        <w:tc>
          <w:tcPr>
            <w:tcW w:w="1167" w:type="dxa"/>
          </w:tcPr>
          <w:p w14:paraId="4DFB39AF" w14:textId="77777777" w:rsidR="00E74AE8" w:rsidRPr="00026729" w:rsidRDefault="00E74AE8" w:rsidP="00E74AE8">
            <w:pPr>
              <w:rPr>
                <w:rFonts w:asciiTheme="minorHAnsi" w:hAnsiTheme="minorHAnsi"/>
                <w:sz w:val="20"/>
                <w:szCs w:val="20"/>
              </w:rPr>
            </w:pPr>
          </w:p>
        </w:tc>
        <w:tc>
          <w:tcPr>
            <w:tcW w:w="1134" w:type="dxa"/>
          </w:tcPr>
          <w:p w14:paraId="39E0DD65" w14:textId="77777777"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14:paraId="029A37F9" w14:textId="77777777" w:rsidR="00E74AE8" w:rsidRPr="00026729" w:rsidRDefault="00E74AE8" w:rsidP="00E74AE8">
            <w:pPr>
              <w:rPr>
                <w:rFonts w:asciiTheme="minorHAnsi" w:hAnsiTheme="minorHAnsi"/>
                <w:sz w:val="20"/>
                <w:szCs w:val="20"/>
              </w:rPr>
            </w:pPr>
          </w:p>
        </w:tc>
      </w:tr>
      <w:tr w:rsidR="00E74AE8" w:rsidRPr="00026729" w14:paraId="0D4EB70B" w14:textId="77777777" w:rsidTr="00575654">
        <w:tc>
          <w:tcPr>
            <w:tcW w:w="520" w:type="dxa"/>
            <w:shd w:val="clear" w:color="auto" w:fill="auto"/>
            <w:noWrap/>
          </w:tcPr>
          <w:p w14:paraId="56F9AE72" w14:textId="77777777"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14:paraId="43A639A2" w14:textId="77777777" w:rsidR="00E74AE8" w:rsidRPr="00026729" w:rsidRDefault="00E74AE8" w:rsidP="00E74AE8">
            <w:pPr>
              <w:rPr>
                <w:rFonts w:asciiTheme="minorHAnsi" w:hAnsiTheme="minorHAnsi"/>
                <w:b/>
                <w:sz w:val="20"/>
                <w:szCs w:val="20"/>
              </w:rPr>
            </w:pPr>
            <w:r w:rsidRPr="00026729">
              <w:rPr>
                <w:rFonts w:asciiTheme="minorHAnsi" w:hAnsiTheme="minorHAnsi"/>
                <w:b/>
                <w:sz w:val="20"/>
                <w:szCs w:val="20"/>
              </w:rPr>
              <w:t>Cebula cukrowa</w:t>
            </w:r>
          </w:p>
        </w:tc>
        <w:tc>
          <w:tcPr>
            <w:tcW w:w="6157" w:type="dxa"/>
          </w:tcPr>
          <w:p w14:paraId="5AFDDD1B" w14:textId="77777777" w:rsidR="00E74AE8" w:rsidRPr="00026729" w:rsidRDefault="00E74AE8" w:rsidP="00E74AE8">
            <w:pPr>
              <w:tabs>
                <w:tab w:val="left" w:pos="1670"/>
              </w:tabs>
              <w:jc w:val="both"/>
              <w:rPr>
                <w:rFonts w:ascii="Calibri" w:hAnsi="Calibri"/>
                <w:sz w:val="20"/>
                <w:szCs w:val="20"/>
              </w:rPr>
            </w:pPr>
            <w:r w:rsidRPr="00026729">
              <w:rPr>
                <w:rFonts w:ascii="Calibri" w:hAnsi="Calibri"/>
                <w:sz w:val="20"/>
                <w:szCs w:val="20"/>
              </w:rPr>
              <w:t>Wygląd: cała, ścisła, jędrna, czysta, zdrowa (bez objawów gnicia, śladów pleśni, zmarznięcia), dojrzała (przynajmniej 2/3 masy główki jest utworzone z liści bezblaszkowych), wystarczająco sucha, bez objawów wyrośnięcia lub kiełkowania, z zaschniętą szyjką i korzeniami, wolna od szkodników i uszkodzeń przez nich wyrządzonych, pozbawiona nieprawidłowej wilgoci zewnętrznej; dopuszczalne są lekkie zabrudzenia nie pokrywające więcej niż jednej piątej części powierzchni pojedynczej cebuli oraz powierzchowne pęknięcia i brak części łuski zewnętrznej (pod warunkiem, że miąższ cebuli jest chroniony) jeżeli nie wpływają one na ogólny wygląd produktu, jego jakość, trwałość i prezentację w opakowaniu. Kształt kulisty, lekko spłaszczony lub wydłużony, dopuszczalne są niewielkie wady kształtu. Barwa łuski suchej jasnożółta do jasnobrązowej, zaś łuski mięsistej białokremowa lub kremowozielona. dopuszczalne są niewielkie wady zabarwienia. Niedopuszczalny smak lub zapach obcy. Cebula jednolita w opakowaniu pod względem pochodzenia, odmiany, jakości i wielkości.</w:t>
            </w:r>
          </w:p>
          <w:p w14:paraId="55081FCB" w14:textId="77777777" w:rsidR="00151538" w:rsidRDefault="00151538" w:rsidP="00E74AE8">
            <w:pPr>
              <w:tabs>
                <w:tab w:val="left" w:pos="1670"/>
              </w:tabs>
              <w:jc w:val="both"/>
              <w:rPr>
                <w:rFonts w:ascii="Calibri" w:hAnsi="Calibri"/>
                <w:sz w:val="20"/>
                <w:szCs w:val="20"/>
              </w:rPr>
            </w:pPr>
            <w:r w:rsidRPr="00026729">
              <w:rPr>
                <w:rFonts w:ascii="Calibri" w:hAnsi="Calibri"/>
                <w:sz w:val="20"/>
                <w:szCs w:val="20"/>
              </w:rPr>
              <w:t>Opakowania powinny stanowić worki raszlowe od 5 kg do 10 kg lub skrzynki do 15 kg wykonane z materiałów opakowaniowych przeznaczonych do kontaktu z żywnością.</w:t>
            </w:r>
          </w:p>
          <w:p w14:paraId="372EF506" w14:textId="33B88D28" w:rsidR="00E74AE8" w:rsidRPr="00026729" w:rsidRDefault="00E74AE8" w:rsidP="00151538">
            <w:pPr>
              <w:tabs>
                <w:tab w:val="left" w:pos="1670"/>
              </w:tabs>
              <w:jc w:val="both"/>
              <w:rPr>
                <w:rFonts w:ascii="Calibri" w:hAnsi="Calibri"/>
                <w:sz w:val="20"/>
                <w:szCs w:val="20"/>
              </w:rPr>
            </w:pPr>
            <w:r w:rsidRPr="00026729">
              <w:rPr>
                <w:rFonts w:ascii="Calibri" w:hAnsi="Calibri"/>
                <w:sz w:val="20"/>
                <w:szCs w:val="20"/>
              </w:rPr>
              <w:lastRenderedPageBreak/>
              <w:t>Okres przydatności do spożycia cebuli deklarowany przez producenta powinien wynosić nie mniej niż 14 dni od daty dostawy.</w:t>
            </w:r>
          </w:p>
        </w:tc>
        <w:tc>
          <w:tcPr>
            <w:tcW w:w="699" w:type="dxa"/>
            <w:shd w:val="clear" w:color="auto" w:fill="auto"/>
            <w:noWrap/>
            <w:hideMark/>
          </w:tcPr>
          <w:p w14:paraId="1F7AB422"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lastRenderedPageBreak/>
              <w:t>kg</w:t>
            </w:r>
          </w:p>
        </w:tc>
        <w:tc>
          <w:tcPr>
            <w:tcW w:w="785" w:type="dxa"/>
            <w:shd w:val="clear" w:color="auto" w:fill="auto"/>
            <w:noWrap/>
            <w:hideMark/>
          </w:tcPr>
          <w:p w14:paraId="415D44BC"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120</w:t>
            </w:r>
          </w:p>
        </w:tc>
        <w:tc>
          <w:tcPr>
            <w:tcW w:w="1849" w:type="dxa"/>
          </w:tcPr>
          <w:p w14:paraId="3222A59B" w14:textId="77777777" w:rsidR="00E74AE8" w:rsidRPr="00026729" w:rsidRDefault="00E74AE8" w:rsidP="00E74AE8">
            <w:pPr>
              <w:rPr>
                <w:rFonts w:asciiTheme="minorHAnsi" w:hAnsiTheme="minorHAnsi"/>
                <w:sz w:val="20"/>
                <w:szCs w:val="20"/>
              </w:rPr>
            </w:pPr>
          </w:p>
        </w:tc>
        <w:tc>
          <w:tcPr>
            <w:tcW w:w="1167" w:type="dxa"/>
          </w:tcPr>
          <w:p w14:paraId="763805D2" w14:textId="77777777" w:rsidR="00E74AE8" w:rsidRPr="00026729" w:rsidRDefault="00E74AE8" w:rsidP="00E74AE8">
            <w:pPr>
              <w:rPr>
                <w:rFonts w:asciiTheme="minorHAnsi" w:hAnsiTheme="minorHAnsi"/>
                <w:sz w:val="20"/>
                <w:szCs w:val="20"/>
              </w:rPr>
            </w:pPr>
          </w:p>
        </w:tc>
        <w:tc>
          <w:tcPr>
            <w:tcW w:w="1134" w:type="dxa"/>
          </w:tcPr>
          <w:p w14:paraId="5E443350" w14:textId="77777777"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14:paraId="79715ECC" w14:textId="77777777" w:rsidR="00E74AE8" w:rsidRPr="00026729" w:rsidRDefault="00E74AE8" w:rsidP="00E74AE8">
            <w:pPr>
              <w:rPr>
                <w:rFonts w:asciiTheme="minorHAnsi" w:hAnsiTheme="minorHAnsi"/>
                <w:sz w:val="20"/>
                <w:szCs w:val="20"/>
              </w:rPr>
            </w:pPr>
          </w:p>
        </w:tc>
      </w:tr>
      <w:tr w:rsidR="00E74AE8" w:rsidRPr="00026729" w14:paraId="54CF6BC5" w14:textId="77777777" w:rsidTr="00575654">
        <w:tc>
          <w:tcPr>
            <w:tcW w:w="520" w:type="dxa"/>
            <w:shd w:val="clear" w:color="auto" w:fill="auto"/>
            <w:noWrap/>
          </w:tcPr>
          <w:p w14:paraId="1FD0C916" w14:textId="77777777"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14:paraId="27BF0B4A" w14:textId="77777777" w:rsidR="00E74AE8" w:rsidRPr="00026729" w:rsidRDefault="00E74AE8" w:rsidP="00E74AE8">
            <w:pPr>
              <w:rPr>
                <w:rFonts w:asciiTheme="minorHAnsi" w:hAnsiTheme="minorHAnsi"/>
                <w:b/>
                <w:sz w:val="20"/>
                <w:szCs w:val="20"/>
              </w:rPr>
            </w:pPr>
            <w:r w:rsidRPr="00026729">
              <w:rPr>
                <w:rFonts w:asciiTheme="minorHAnsi" w:hAnsiTheme="minorHAnsi"/>
                <w:b/>
                <w:sz w:val="20"/>
                <w:szCs w:val="20"/>
              </w:rPr>
              <w:t>Cebula czerwona</w:t>
            </w:r>
          </w:p>
        </w:tc>
        <w:tc>
          <w:tcPr>
            <w:tcW w:w="6157" w:type="dxa"/>
          </w:tcPr>
          <w:p w14:paraId="6720D57F" w14:textId="77777777" w:rsidR="00E74AE8" w:rsidRPr="00026729" w:rsidRDefault="00E74AE8" w:rsidP="00E74AE8">
            <w:pPr>
              <w:tabs>
                <w:tab w:val="left" w:pos="1670"/>
              </w:tabs>
              <w:jc w:val="both"/>
              <w:rPr>
                <w:rFonts w:ascii="Calibri" w:hAnsi="Calibri"/>
                <w:sz w:val="20"/>
                <w:szCs w:val="20"/>
              </w:rPr>
            </w:pPr>
            <w:r w:rsidRPr="00026729">
              <w:rPr>
                <w:rFonts w:ascii="Calibri" w:hAnsi="Calibri"/>
                <w:sz w:val="20"/>
                <w:szCs w:val="20"/>
              </w:rPr>
              <w:t>Wygląd: cała, ścisła, jędrna, czysta, zdrowa (bez objawów gnicia, śladów pleśni, zmarznięcia), dojrzała (przynajmniej 2/3 masy główki jest utworzone z liści bezblaszkowych), wystarczająco sucha, bez objawów wyrośnięcia lub kiełkowania, z zaschniętą szyjką i korzeniami, wolna od szkodników i uszkodzeń przez nich wyrządzonych, pozbawiona nieprawidłowej wilgoci zewnętrznej; dopuszczalne są lekkie zabrudzenia nie pokrywające więcej niż jednej piątej części powierzchni pojedynczej cebuli oraz powierzchowne pęknięcia i brak części łuski zewnętrznej (pod warunkiem, że miąższ cebuli jest chroniony) jeżeli nie wpływają one na ogólny wygląd produktu, jego jakość, trwałość i prezentację w opakowaniu. Kształt kulisty, lekko spłaszczony lub wydłużony, dopuszczalne są niewielkie wady kształtu. Barwa łuski suchej ciemnoczerwona do fioletowej zaś łuski mięsistej białofioletowa. dopuszczalne są niewielkie wady zabarwienia. Niedopuszczalny smak lub zapach obcy. Cebula jednolita w opakowaniu pod względem pochodzenia, odmiany, jakości i wielkości.</w:t>
            </w:r>
          </w:p>
          <w:p w14:paraId="72363C59" w14:textId="77777777" w:rsidR="00151538" w:rsidRDefault="00E74AE8" w:rsidP="00151538">
            <w:pPr>
              <w:tabs>
                <w:tab w:val="left" w:pos="1670"/>
              </w:tabs>
              <w:jc w:val="both"/>
              <w:rPr>
                <w:rFonts w:ascii="Calibri" w:hAnsi="Calibri"/>
                <w:sz w:val="20"/>
                <w:szCs w:val="20"/>
              </w:rPr>
            </w:pPr>
            <w:r w:rsidRPr="00026729">
              <w:rPr>
                <w:rFonts w:ascii="Calibri" w:hAnsi="Calibri"/>
                <w:sz w:val="20"/>
                <w:szCs w:val="20"/>
              </w:rPr>
              <w:t>Opakowania powinny stanowić worki raszlowe od 5 kg do 10 kg lub skrzynki do 15 kg wykonane z materiałów opakowaniowych przeznaczonych do kontaktu z żywnością.</w:t>
            </w:r>
          </w:p>
          <w:p w14:paraId="536E9465" w14:textId="25B607C9" w:rsidR="00E74AE8" w:rsidRPr="00026729" w:rsidRDefault="00151538" w:rsidP="00151538">
            <w:pPr>
              <w:tabs>
                <w:tab w:val="left" w:pos="1670"/>
              </w:tabs>
              <w:jc w:val="both"/>
              <w:rPr>
                <w:rFonts w:ascii="Calibri" w:hAnsi="Calibri"/>
                <w:sz w:val="20"/>
                <w:szCs w:val="20"/>
              </w:rPr>
            </w:pPr>
            <w:r w:rsidRPr="00026729">
              <w:rPr>
                <w:rFonts w:ascii="Calibri" w:hAnsi="Calibri"/>
                <w:sz w:val="20"/>
                <w:szCs w:val="20"/>
              </w:rPr>
              <w:t>Okres przydatności do spożycia cebuli deklarowany przez producenta powinien wynosić nie mniej niż 14 dni od daty dostawy.</w:t>
            </w:r>
          </w:p>
        </w:tc>
        <w:tc>
          <w:tcPr>
            <w:tcW w:w="699" w:type="dxa"/>
            <w:shd w:val="clear" w:color="auto" w:fill="auto"/>
            <w:noWrap/>
            <w:hideMark/>
          </w:tcPr>
          <w:p w14:paraId="543FCB52"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kg</w:t>
            </w:r>
          </w:p>
        </w:tc>
        <w:tc>
          <w:tcPr>
            <w:tcW w:w="785" w:type="dxa"/>
            <w:shd w:val="clear" w:color="auto" w:fill="auto"/>
            <w:noWrap/>
            <w:hideMark/>
          </w:tcPr>
          <w:p w14:paraId="2E67E075"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100</w:t>
            </w:r>
          </w:p>
        </w:tc>
        <w:tc>
          <w:tcPr>
            <w:tcW w:w="1849" w:type="dxa"/>
          </w:tcPr>
          <w:p w14:paraId="621AAFE9" w14:textId="77777777" w:rsidR="00E74AE8" w:rsidRPr="00026729" w:rsidRDefault="00E74AE8" w:rsidP="00E74AE8">
            <w:pPr>
              <w:rPr>
                <w:rFonts w:asciiTheme="minorHAnsi" w:hAnsiTheme="minorHAnsi"/>
                <w:sz w:val="20"/>
                <w:szCs w:val="20"/>
              </w:rPr>
            </w:pPr>
          </w:p>
        </w:tc>
        <w:tc>
          <w:tcPr>
            <w:tcW w:w="1167" w:type="dxa"/>
          </w:tcPr>
          <w:p w14:paraId="34DB5B75" w14:textId="77777777" w:rsidR="00E74AE8" w:rsidRPr="00026729" w:rsidRDefault="00E74AE8" w:rsidP="00E74AE8">
            <w:pPr>
              <w:rPr>
                <w:rFonts w:asciiTheme="minorHAnsi" w:hAnsiTheme="minorHAnsi"/>
                <w:sz w:val="20"/>
                <w:szCs w:val="20"/>
              </w:rPr>
            </w:pPr>
          </w:p>
        </w:tc>
        <w:tc>
          <w:tcPr>
            <w:tcW w:w="1134" w:type="dxa"/>
          </w:tcPr>
          <w:p w14:paraId="5E505ADD" w14:textId="77777777"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14:paraId="4BBAB570" w14:textId="77777777" w:rsidR="00E74AE8" w:rsidRPr="00026729" w:rsidRDefault="00E74AE8" w:rsidP="00E74AE8">
            <w:pPr>
              <w:rPr>
                <w:rFonts w:asciiTheme="minorHAnsi" w:hAnsiTheme="minorHAnsi"/>
                <w:sz w:val="20"/>
                <w:szCs w:val="20"/>
              </w:rPr>
            </w:pPr>
          </w:p>
        </w:tc>
      </w:tr>
      <w:tr w:rsidR="00E74AE8" w:rsidRPr="00026729" w14:paraId="719AD3E7" w14:textId="77777777" w:rsidTr="00575654">
        <w:tc>
          <w:tcPr>
            <w:tcW w:w="520" w:type="dxa"/>
            <w:shd w:val="clear" w:color="auto" w:fill="auto"/>
            <w:noWrap/>
          </w:tcPr>
          <w:p w14:paraId="3466357D" w14:textId="77777777"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14:paraId="501EDCD8" w14:textId="77777777" w:rsidR="00E74AE8" w:rsidRPr="00026729" w:rsidRDefault="00E74AE8" w:rsidP="00E74AE8">
            <w:pPr>
              <w:rPr>
                <w:rFonts w:asciiTheme="minorHAnsi" w:hAnsiTheme="minorHAnsi"/>
                <w:b/>
                <w:sz w:val="20"/>
                <w:szCs w:val="20"/>
              </w:rPr>
            </w:pPr>
            <w:r w:rsidRPr="00026729">
              <w:rPr>
                <w:rFonts w:asciiTheme="minorHAnsi" w:hAnsiTheme="minorHAnsi"/>
                <w:b/>
                <w:sz w:val="20"/>
                <w:szCs w:val="20"/>
              </w:rPr>
              <w:t>Cukinia</w:t>
            </w:r>
          </w:p>
        </w:tc>
        <w:tc>
          <w:tcPr>
            <w:tcW w:w="6157" w:type="dxa"/>
          </w:tcPr>
          <w:p w14:paraId="4B0B1B8A" w14:textId="77777777" w:rsidR="00E74AE8" w:rsidRPr="00026729" w:rsidRDefault="00E74AE8" w:rsidP="00E74AE8">
            <w:pPr>
              <w:tabs>
                <w:tab w:val="left" w:pos="1670"/>
              </w:tabs>
              <w:jc w:val="both"/>
              <w:rPr>
                <w:rFonts w:ascii="Calibri" w:hAnsi="Calibri"/>
                <w:sz w:val="20"/>
                <w:szCs w:val="20"/>
              </w:rPr>
            </w:pPr>
            <w:r w:rsidRPr="00026729">
              <w:rPr>
                <w:rFonts w:ascii="Calibri" w:hAnsi="Calibri"/>
                <w:sz w:val="20"/>
                <w:szCs w:val="20"/>
              </w:rPr>
              <w:t>Wygląd: świeże, twarde, czyste, zdrowe (bez oznak gnicia, śladów pleśni), bez wydrążeń, bez pęknięć, dostatecznie dojrzałe (bez w pełni wykształconych nasion), wolne od szkodników oraz uszkodzeń spowodowanych przez choroby i szkodniki, pozbawione nieprawidłowej wilgoci zewnętrznej, muszą posiadać ogonek liściowy o maksymalnej długości 3</w:t>
            </w:r>
            <w:r w:rsidR="00A94D51">
              <w:rPr>
                <w:rFonts w:ascii="Calibri" w:hAnsi="Calibri"/>
                <w:sz w:val="20"/>
                <w:szCs w:val="20"/>
              </w:rPr>
              <w:t xml:space="preserve"> </w:t>
            </w:r>
            <w:r w:rsidRPr="00026729">
              <w:rPr>
                <w:rFonts w:ascii="Calibri" w:hAnsi="Calibri"/>
                <w:sz w:val="20"/>
                <w:szCs w:val="20"/>
              </w:rPr>
              <w:t>cm. Kształt wydłużony, barwa ciemnozielona. Dopuszczalne są nieznaczne wady kształtu, zabarwienia oraz niewielkie zabliźnione pęknięcia skórki pod warunkiem że, nie wpływają one ujemnie na ogólny wygląd produktu, jego jakość, własności przechowalnicze, prezentację w opakowaniu. Długość pojedynczej cukinii mierzona pomiędzy  przecięciem ogonka liściowego a końcem owocu, od 200</w:t>
            </w:r>
            <w:r w:rsidR="00A94D51">
              <w:rPr>
                <w:rFonts w:ascii="Calibri" w:hAnsi="Calibri"/>
                <w:sz w:val="20"/>
                <w:szCs w:val="20"/>
              </w:rPr>
              <w:t xml:space="preserve"> </w:t>
            </w:r>
            <w:r w:rsidRPr="00026729">
              <w:rPr>
                <w:rFonts w:ascii="Calibri" w:hAnsi="Calibri"/>
                <w:sz w:val="20"/>
                <w:szCs w:val="20"/>
              </w:rPr>
              <w:t>mm do 300</w:t>
            </w:r>
            <w:r w:rsidR="00A94D51">
              <w:rPr>
                <w:rFonts w:ascii="Calibri" w:hAnsi="Calibri"/>
                <w:sz w:val="20"/>
                <w:szCs w:val="20"/>
              </w:rPr>
              <w:t xml:space="preserve"> </w:t>
            </w:r>
            <w:r w:rsidRPr="00026729">
              <w:rPr>
                <w:rFonts w:ascii="Calibri" w:hAnsi="Calibri"/>
                <w:sz w:val="20"/>
                <w:szCs w:val="20"/>
              </w:rPr>
              <w:t>mm. Smak i zapach swoisty, niedopuszczalny obcy. Jednolite w opakowaniu pod względem pochodzenia, odmiany, jakości i wielkości</w:t>
            </w:r>
          </w:p>
          <w:p w14:paraId="042C6B82" w14:textId="4F672F72" w:rsidR="00E74AE8" w:rsidRPr="00026729" w:rsidRDefault="00E74AE8" w:rsidP="00E74AE8">
            <w:pPr>
              <w:tabs>
                <w:tab w:val="left" w:pos="1670"/>
              </w:tabs>
              <w:jc w:val="both"/>
              <w:rPr>
                <w:rFonts w:ascii="Calibri" w:hAnsi="Calibri"/>
                <w:sz w:val="20"/>
                <w:szCs w:val="20"/>
              </w:rPr>
            </w:pPr>
            <w:r w:rsidRPr="00026729">
              <w:rPr>
                <w:rFonts w:ascii="Calibri" w:hAnsi="Calibri"/>
                <w:sz w:val="20"/>
                <w:szCs w:val="20"/>
              </w:rPr>
              <w:t>Okres przydatności do spożycia c</w:t>
            </w:r>
            <w:r w:rsidR="00151538">
              <w:rPr>
                <w:rFonts w:ascii="Calibri" w:hAnsi="Calibri"/>
                <w:sz w:val="20"/>
                <w:szCs w:val="20"/>
              </w:rPr>
              <w:t>ukinii</w:t>
            </w:r>
            <w:r w:rsidRPr="00026729">
              <w:rPr>
                <w:rFonts w:ascii="Calibri" w:hAnsi="Calibri"/>
                <w:sz w:val="20"/>
                <w:szCs w:val="20"/>
              </w:rPr>
              <w:t xml:space="preserve"> deklarowany przez producenta powinien wynosić nie mniej niż 14 dni od daty dostawy.</w:t>
            </w:r>
          </w:p>
          <w:p w14:paraId="3724FCB2" w14:textId="77777777" w:rsidR="00E74AE8" w:rsidRPr="00026729" w:rsidRDefault="00E74AE8" w:rsidP="00E74AE8">
            <w:pPr>
              <w:tabs>
                <w:tab w:val="left" w:pos="1670"/>
              </w:tabs>
              <w:jc w:val="both"/>
              <w:rPr>
                <w:rFonts w:ascii="Calibri" w:hAnsi="Calibri"/>
                <w:sz w:val="20"/>
                <w:szCs w:val="20"/>
              </w:rPr>
            </w:pPr>
            <w:r w:rsidRPr="00026729">
              <w:rPr>
                <w:rFonts w:ascii="Calibri" w:hAnsi="Calibri"/>
                <w:sz w:val="20"/>
                <w:szCs w:val="20"/>
              </w:rPr>
              <w:t>Opakowania powinny stanowić pudła kartonowe lub skrzynki do 15 kg wykonane z materiałów opakowaniowych przeznaczonych do kontaktu z żywnością.</w:t>
            </w:r>
          </w:p>
        </w:tc>
        <w:tc>
          <w:tcPr>
            <w:tcW w:w="699" w:type="dxa"/>
            <w:shd w:val="clear" w:color="auto" w:fill="auto"/>
            <w:noWrap/>
            <w:hideMark/>
          </w:tcPr>
          <w:p w14:paraId="20FF016C"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kg</w:t>
            </w:r>
          </w:p>
        </w:tc>
        <w:tc>
          <w:tcPr>
            <w:tcW w:w="785" w:type="dxa"/>
            <w:shd w:val="clear" w:color="auto" w:fill="auto"/>
            <w:noWrap/>
            <w:hideMark/>
          </w:tcPr>
          <w:p w14:paraId="71E64E05"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100</w:t>
            </w:r>
          </w:p>
        </w:tc>
        <w:tc>
          <w:tcPr>
            <w:tcW w:w="1849" w:type="dxa"/>
          </w:tcPr>
          <w:p w14:paraId="2B4C0217" w14:textId="77777777" w:rsidR="00E74AE8" w:rsidRPr="00026729" w:rsidRDefault="00E74AE8" w:rsidP="00E74AE8">
            <w:pPr>
              <w:rPr>
                <w:rFonts w:asciiTheme="minorHAnsi" w:hAnsiTheme="minorHAnsi"/>
                <w:sz w:val="20"/>
                <w:szCs w:val="20"/>
              </w:rPr>
            </w:pPr>
          </w:p>
        </w:tc>
        <w:tc>
          <w:tcPr>
            <w:tcW w:w="1167" w:type="dxa"/>
          </w:tcPr>
          <w:p w14:paraId="1DF8F1F7" w14:textId="77777777" w:rsidR="00E74AE8" w:rsidRPr="00026729" w:rsidRDefault="00E74AE8" w:rsidP="00E74AE8">
            <w:pPr>
              <w:rPr>
                <w:rFonts w:asciiTheme="minorHAnsi" w:hAnsiTheme="minorHAnsi"/>
                <w:sz w:val="20"/>
                <w:szCs w:val="20"/>
              </w:rPr>
            </w:pPr>
          </w:p>
        </w:tc>
        <w:tc>
          <w:tcPr>
            <w:tcW w:w="1134" w:type="dxa"/>
          </w:tcPr>
          <w:p w14:paraId="726760C0" w14:textId="77777777"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14:paraId="02F7A5A8" w14:textId="77777777" w:rsidR="00E74AE8" w:rsidRPr="00026729" w:rsidRDefault="00E74AE8" w:rsidP="00E74AE8">
            <w:pPr>
              <w:rPr>
                <w:rFonts w:asciiTheme="minorHAnsi" w:hAnsiTheme="minorHAnsi"/>
                <w:sz w:val="20"/>
                <w:szCs w:val="20"/>
              </w:rPr>
            </w:pPr>
          </w:p>
        </w:tc>
      </w:tr>
      <w:tr w:rsidR="00E74AE8" w:rsidRPr="00026729" w14:paraId="307914B3" w14:textId="77777777" w:rsidTr="00575654">
        <w:tc>
          <w:tcPr>
            <w:tcW w:w="520" w:type="dxa"/>
            <w:shd w:val="clear" w:color="auto" w:fill="auto"/>
            <w:noWrap/>
          </w:tcPr>
          <w:p w14:paraId="5BC035C3" w14:textId="77777777"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14:paraId="77DB5985" w14:textId="77777777" w:rsidR="00E74AE8" w:rsidRPr="00026729" w:rsidRDefault="00E74AE8" w:rsidP="00E74AE8">
            <w:pPr>
              <w:snapToGrid w:val="0"/>
              <w:rPr>
                <w:rFonts w:ascii="Calibri" w:hAnsi="Calibri"/>
                <w:b/>
                <w:sz w:val="20"/>
                <w:szCs w:val="20"/>
              </w:rPr>
            </w:pPr>
            <w:r w:rsidRPr="00026729">
              <w:rPr>
                <w:rFonts w:ascii="Calibri" w:hAnsi="Calibri"/>
                <w:b/>
                <w:sz w:val="20"/>
                <w:szCs w:val="20"/>
              </w:rPr>
              <w:t>Cytryna</w:t>
            </w:r>
          </w:p>
        </w:tc>
        <w:tc>
          <w:tcPr>
            <w:tcW w:w="6157" w:type="dxa"/>
          </w:tcPr>
          <w:p w14:paraId="350641CC" w14:textId="77777777" w:rsidR="00E74AE8" w:rsidRPr="00026729" w:rsidRDefault="00E74AE8" w:rsidP="00E74AE8">
            <w:pPr>
              <w:tabs>
                <w:tab w:val="left" w:pos="1670"/>
              </w:tabs>
              <w:jc w:val="both"/>
              <w:rPr>
                <w:rFonts w:ascii="Calibri" w:hAnsi="Calibri"/>
                <w:sz w:val="20"/>
                <w:szCs w:val="20"/>
              </w:rPr>
            </w:pPr>
            <w:r w:rsidRPr="00026729">
              <w:rPr>
                <w:rFonts w:ascii="Calibri" w:hAnsi="Calibri"/>
                <w:sz w:val="20"/>
                <w:szCs w:val="20"/>
              </w:rPr>
              <w:t>Owoce całe, zdrowe (bez oznak gnicia, pleśni), czyste, praktycznie wolne od szkodników i uszkodzeń miąższu przez nich wyrządzonych, pozbawione nieprawidłowej wilgoci zewnętrznej, wolne od oznak wewnętrznego wysychania, wolne od uszkodzeń spowodowanych niskimi temperaturami lub mrozem; dopuszczalne są następujące wady pod warunkiem że nie wpływają one ujemnie na ogólny wygląd produktu, jego jakość, zachowanie jakości, prezentację w opakowaniu:</w:t>
            </w:r>
          </w:p>
          <w:p w14:paraId="4C16F9F6" w14:textId="77777777" w:rsidR="00E74AE8" w:rsidRPr="00026729" w:rsidRDefault="00E74AE8" w:rsidP="00E74AE8">
            <w:pPr>
              <w:tabs>
                <w:tab w:val="left" w:pos="1670"/>
              </w:tabs>
              <w:jc w:val="both"/>
              <w:rPr>
                <w:rFonts w:ascii="Calibri" w:hAnsi="Calibri"/>
                <w:sz w:val="20"/>
                <w:szCs w:val="20"/>
              </w:rPr>
            </w:pPr>
            <w:r w:rsidRPr="00026729">
              <w:rPr>
                <w:rFonts w:ascii="Calibri" w:hAnsi="Calibri"/>
                <w:sz w:val="20"/>
                <w:szCs w:val="20"/>
              </w:rPr>
              <w:t>- nieznaczne wady kształtu, stopnia rozwoju, zabarwienia,</w:t>
            </w:r>
          </w:p>
          <w:p w14:paraId="28803DD1" w14:textId="77777777" w:rsidR="00E74AE8" w:rsidRPr="00026729" w:rsidRDefault="00E74AE8" w:rsidP="00E74AE8">
            <w:pPr>
              <w:tabs>
                <w:tab w:val="left" w:pos="1670"/>
              </w:tabs>
              <w:jc w:val="both"/>
              <w:rPr>
                <w:rFonts w:ascii="Calibri" w:hAnsi="Calibri"/>
                <w:sz w:val="20"/>
                <w:szCs w:val="20"/>
              </w:rPr>
            </w:pPr>
            <w:r w:rsidRPr="00026729">
              <w:rPr>
                <w:rFonts w:ascii="Calibri" w:hAnsi="Calibri"/>
                <w:sz w:val="20"/>
                <w:szCs w:val="20"/>
              </w:rPr>
              <w:t>- nieznaczne odgniecenia których łączna powierzchnia nie przekracza 1cm2,</w:t>
            </w:r>
          </w:p>
          <w:p w14:paraId="5AD04088" w14:textId="77777777" w:rsidR="00E74AE8" w:rsidRPr="00026729" w:rsidRDefault="00E74AE8" w:rsidP="00E74AE8">
            <w:pPr>
              <w:tabs>
                <w:tab w:val="left" w:pos="1670"/>
              </w:tabs>
              <w:jc w:val="both"/>
              <w:rPr>
                <w:rFonts w:ascii="Calibri" w:hAnsi="Calibri"/>
                <w:sz w:val="20"/>
                <w:szCs w:val="20"/>
              </w:rPr>
            </w:pPr>
            <w:r w:rsidRPr="00026729">
              <w:rPr>
                <w:rFonts w:ascii="Calibri" w:hAnsi="Calibri"/>
                <w:sz w:val="20"/>
                <w:szCs w:val="20"/>
              </w:rPr>
              <w:t>- nieznaczne wady skórki nie przekraczające 1,5</w:t>
            </w:r>
            <w:r w:rsidR="00A94D51">
              <w:rPr>
                <w:rFonts w:ascii="Calibri" w:hAnsi="Calibri"/>
                <w:sz w:val="20"/>
                <w:szCs w:val="20"/>
              </w:rPr>
              <w:t xml:space="preserve"> </w:t>
            </w:r>
            <w:r w:rsidRPr="00026729">
              <w:rPr>
                <w:rFonts w:ascii="Calibri" w:hAnsi="Calibri"/>
                <w:sz w:val="20"/>
                <w:szCs w:val="20"/>
              </w:rPr>
              <w:t>cm długości dla wad o kształcie podłużnym, oraz 1</w:t>
            </w:r>
            <w:r w:rsidR="00A94D51">
              <w:rPr>
                <w:rFonts w:ascii="Calibri" w:hAnsi="Calibri"/>
                <w:sz w:val="20"/>
                <w:szCs w:val="20"/>
              </w:rPr>
              <w:t xml:space="preserve"> </w:t>
            </w:r>
            <w:r w:rsidRPr="00026729">
              <w:rPr>
                <w:rFonts w:ascii="Calibri" w:hAnsi="Calibri"/>
                <w:sz w:val="20"/>
                <w:szCs w:val="20"/>
              </w:rPr>
              <w:t>cm</w:t>
            </w:r>
            <w:r w:rsidRPr="00A94D51">
              <w:rPr>
                <w:rFonts w:ascii="Calibri" w:hAnsi="Calibri"/>
                <w:sz w:val="20"/>
                <w:szCs w:val="20"/>
                <w:vertAlign w:val="superscript"/>
              </w:rPr>
              <w:t>2</w:t>
            </w:r>
            <w:r w:rsidRPr="00026729">
              <w:rPr>
                <w:rFonts w:ascii="Calibri" w:hAnsi="Calibri"/>
                <w:sz w:val="20"/>
                <w:szCs w:val="20"/>
              </w:rPr>
              <w:t xml:space="preserve"> całkowitej powierzchni dla innych wad;</w:t>
            </w:r>
          </w:p>
          <w:p w14:paraId="024897CC" w14:textId="77777777" w:rsidR="00E74AE8" w:rsidRPr="00026729" w:rsidRDefault="00E74AE8" w:rsidP="00E74AE8">
            <w:pPr>
              <w:tabs>
                <w:tab w:val="left" w:pos="1670"/>
              </w:tabs>
              <w:jc w:val="both"/>
              <w:rPr>
                <w:rFonts w:ascii="Calibri" w:hAnsi="Calibri"/>
                <w:sz w:val="20"/>
                <w:szCs w:val="20"/>
              </w:rPr>
            </w:pPr>
            <w:r w:rsidRPr="00026729">
              <w:rPr>
                <w:rFonts w:ascii="Calibri" w:hAnsi="Calibri"/>
                <w:sz w:val="20"/>
                <w:szCs w:val="20"/>
              </w:rPr>
              <w:t>nie dopuszcza się cytryn pękniętych lub zgniecionych</w:t>
            </w:r>
          </w:p>
          <w:p w14:paraId="71876CAE" w14:textId="7BE277E5" w:rsidR="00E74AE8" w:rsidRPr="00026729" w:rsidRDefault="00E74AE8" w:rsidP="00E74AE8">
            <w:pPr>
              <w:tabs>
                <w:tab w:val="left" w:pos="1670"/>
              </w:tabs>
              <w:jc w:val="both"/>
              <w:rPr>
                <w:rFonts w:ascii="Calibri" w:hAnsi="Calibri"/>
                <w:sz w:val="20"/>
                <w:szCs w:val="20"/>
              </w:rPr>
            </w:pPr>
            <w:r w:rsidRPr="00026729">
              <w:rPr>
                <w:rFonts w:ascii="Calibri" w:hAnsi="Calibri"/>
                <w:sz w:val="20"/>
                <w:szCs w:val="20"/>
              </w:rPr>
              <w:t>Zabarwienie typowe dla danej odmiany, smak i zapach - niedopuszczalny obcy; jednolite w opakowaniu pod względem pochodzenia, odmiany lub rodzaju handlowego, jakości, wielkości oraz w miarę możliwości tego samego stopnia dojrzałości i rozwoju. Średnica owoców nie mniejsza niż 58 mm.</w:t>
            </w:r>
            <w:r w:rsidR="00151538">
              <w:rPr>
                <w:rFonts w:ascii="Calibri" w:hAnsi="Calibri"/>
                <w:sz w:val="20"/>
                <w:szCs w:val="20"/>
              </w:rPr>
              <w:t xml:space="preserve"> </w:t>
            </w:r>
            <w:r w:rsidRPr="00026729">
              <w:rPr>
                <w:rFonts w:ascii="Calibri" w:hAnsi="Calibri"/>
                <w:sz w:val="20"/>
                <w:szCs w:val="20"/>
              </w:rPr>
              <w:t>jednolite w opakowaniu pod względem pochodzenia, odmiany lub rodzaju handlowego, jakości, wielkości oraz w miarę możliwości tego samego stopnia dojrzałości i rozwoju.</w:t>
            </w:r>
          </w:p>
          <w:p w14:paraId="73615016" w14:textId="77777777" w:rsidR="00E74AE8" w:rsidRPr="00026729" w:rsidRDefault="00E74AE8" w:rsidP="00E74AE8">
            <w:pPr>
              <w:tabs>
                <w:tab w:val="left" w:pos="1670"/>
              </w:tabs>
              <w:jc w:val="both"/>
              <w:rPr>
                <w:rFonts w:ascii="Calibri" w:hAnsi="Calibri"/>
                <w:sz w:val="20"/>
                <w:szCs w:val="20"/>
              </w:rPr>
            </w:pPr>
            <w:r w:rsidRPr="00026729">
              <w:rPr>
                <w:rFonts w:ascii="Calibri" w:hAnsi="Calibri"/>
                <w:sz w:val="20"/>
                <w:szCs w:val="20"/>
              </w:rPr>
              <w:t>Opakowania stanowią pudła kartonowe lub skrzynki do 15</w:t>
            </w:r>
            <w:r w:rsidR="00A94D51">
              <w:rPr>
                <w:rFonts w:ascii="Calibri" w:hAnsi="Calibri"/>
                <w:sz w:val="20"/>
                <w:szCs w:val="20"/>
              </w:rPr>
              <w:t xml:space="preserve"> </w:t>
            </w:r>
            <w:r w:rsidRPr="00026729">
              <w:rPr>
                <w:rFonts w:ascii="Calibri" w:hAnsi="Calibri"/>
                <w:sz w:val="20"/>
                <w:szCs w:val="20"/>
              </w:rPr>
              <w:t>kg wykonane z materiałów opakowaniowych przeznaczonych do kontaktu z żywnością.</w:t>
            </w:r>
          </w:p>
          <w:p w14:paraId="774A4603" w14:textId="77777777"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cytryn deklarowany przez producenta powinien wynosić nie mniej niż 7 dni od daty dostawy.</w:t>
            </w:r>
          </w:p>
        </w:tc>
        <w:tc>
          <w:tcPr>
            <w:tcW w:w="699" w:type="dxa"/>
            <w:shd w:val="clear" w:color="auto" w:fill="auto"/>
            <w:noWrap/>
            <w:hideMark/>
          </w:tcPr>
          <w:p w14:paraId="776CE230"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kg</w:t>
            </w:r>
          </w:p>
        </w:tc>
        <w:tc>
          <w:tcPr>
            <w:tcW w:w="785" w:type="dxa"/>
            <w:shd w:val="clear" w:color="auto" w:fill="auto"/>
            <w:noWrap/>
            <w:hideMark/>
          </w:tcPr>
          <w:p w14:paraId="272E4A71"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160</w:t>
            </w:r>
          </w:p>
        </w:tc>
        <w:tc>
          <w:tcPr>
            <w:tcW w:w="1849" w:type="dxa"/>
          </w:tcPr>
          <w:p w14:paraId="35EAA665" w14:textId="77777777" w:rsidR="00E74AE8" w:rsidRPr="00026729" w:rsidRDefault="00E74AE8" w:rsidP="00E74AE8">
            <w:pPr>
              <w:rPr>
                <w:rFonts w:asciiTheme="minorHAnsi" w:hAnsiTheme="minorHAnsi"/>
                <w:sz w:val="20"/>
                <w:szCs w:val="20"/>
              </w:rPr>
            </w:pPr>
          </w:p>
        </w:tc>
        <w:tc>
          <w:tcPr>
            <w:tcW w:w="1167" w:type="dxa"/>
          </w:tcPr>
          <w:p w14:paraId="05FE4643" w14:textId="77777777" w:rsidR="00E74AE8" w:rsidRPr="00026729" w:rsidRDefault="00E74AE8" w:rsidP="00E74AE8">
            <w:pPr>
              <w:rPr>
                <w:rFonts w:asciiTheme="minorHAnsi" w:hAnsiTheme="minorHAnsi"/>
                <w:sz w:val="20"/>
                <w:szCs w:val="20"/>
              </w:rPr>
            </w:pPr>
          </w:p>
        </w:tc>
        <w:tc>
          <w:tcPr>
            <w:tcW w:w="1134" w:type="dxa"/>
          </w:tcPr>
          <w:p w14:paraId="06DA3C74" w14:textId="77777777" w:rsidR="00E74AE8" w:rsidRDefault="00E74AE8" w:rsidP="00E74AE8">
            <w:pPr>
              <w:jc w:val="center"/>
              <w:rPr>
                <w:rFonts w:ascii="Calibri" w:hAnsi="Calibri"/>
                <w:color w:val="000000"/>
                <w:sz w:val="20"/>
                <w:szCs w:val="20"/>
              </w:rPr>
            </w:pPr>
            <w:r>
              <w:rPr>
                <w:rFonts w:ascii="Calibri" w:hAnsi="Calibri"/>
                <w:color w:val="000000"/>
                <w:sz w:val="20"/>
                <w:szCs w:val="20"/>
              </w:rPr>
              <w:t>8</w:t>
            </w:r>
          </w:p>
        </w:tc>
        <w:tc>
          <w:tcPr>
            <w:tcW w:w="1167" w:type="dxa"/>
          </w:tcPr>
          <w:p w14:paraId="7D4DE5E2" w14:textId="77777777" w:rsidR="00E74AE8" w:rsidRPr="00026729" w:rsidRDefault="00E74AE8" w:rsidP="00E74AE8">
            <w:pPr>
              <w:rPr>
                <w:rFonts w:asciiTheme="minorHAnsi" w:hAnsiTheme="minorHAnsi"/>
                <w:sz w:val="20"/>
                <w:szCs w:val="20"/>
              </w:rPr>
            </w:pPr>
          </w:p>
        </w:tc>
      </w:tr>
      <w:tr w:rsidR="00E74AE8" w:rsidRPr="00026729" w14:paraId="791F0DC0" w14:textId="77777777" w:rsidTr="00575654">
        <w:tc>
          <w:tcPr>
            <w:tcW w:w="520" w:type="dxa"/>
            <w:shd w:val="clear" w:color="auto" w:fill="auto"/>
            <w:noWrap/>
          </w:tcPr>
          <w:p w14:paraId="301BEBC6" w14:textId="77777777"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14:paraId="3A30CF1D" w14:textId="77777777" w:rsidR="00E74AE8" w:rsidRPr="00026729" w:rsidRDefault="00E74AE8" w:rsidP="00E74AE8">
            <w:pPr>
              <w:rPr>
                <w:rFonts w:asciiTheme="minorHAnsi" w:hAnsiTheme="minorHAnsi"/>
                <w:b/>
                <w:sz w:val="20"/>
                <w:szCs w:val="20"/>
              </w:rPr>
            </w:pPr>
            <w:r w:rsidRPr="00026729">
              <w:rPr>
                <w:rFonts w:asciiTheme="minorHAnsi" w:hAnsiTheme="minorHAnsi"/>
                <w:b/>
                <w:sz w:val="20"/>
                <w:szCs w:val="20"/>
              </w:rPr>
              <w:t>Dynia</w:t>
            </w:r>
          </w:p>
        </w:tc>
        <w:tc>
          <w:tcPr>
            <w:tcW w:w="6157" w:type="dxa"/>
          </w:tcPr>
          <w:p w14:paraId="7D86709C" w14:textId="77777777" w:rsidR="00E74AE8" w:rsidRPr="00026729" w:rsidRDefault="00E74AE8" w:rsidP="00E74AE8">
            <w:pPr>
              <w:jc w:val="both"/>
              <w:rPr>
                <w:rFonts w:asciiTheme="minorHAnsi" w:hAnsiTheme="minorHAnsi"/>
                <w:sz w:val="20"/>
                <w:szCs w:val="20"/>
              </w:rPr>
            </w:pPr>
            <w:r w:rsidRPr="00026729">
              <w:rPr>
                <w:rFonts w:asciiTheme="minorHAnsi" w:hAnsiTheme="minorHAnsi"/>
                <w:sz w:val="20"/>
                <w:szCs w:val="20"/>
              </w:rPr>
              <w:t>Dynia zwyczajna warzywo, rodzaje odmian barwa: pomarańczowo-żółta; kształt kulisty; średnica 35-40</w:t>
            </w:r>
            <w:r w:rsidR="00A94D51">
              <w:rPr>
                <w:rFonts w:asciiTheme="minorHAnsi" w:hAnsiTheme="minorHAnsi"/>
                <w:sz w:val="20"/>
                <w:szCs w:val="20"/>
              </w:rPr>
              <w:t xml:space="preserve"> </w:t>
            </w:r>
            <w:r w:rsidRPr="00026729">
              <w:rPr>
                <w:rFonts w:asciiTheme="minorHAnsi" w:hAnsiTheme="minorHAnsi"/>
                <w:sz w:val="20"/>
                <w:szCs w:val="20"/>
              </w:rPr>
              <w:t>cm; smak lekko słodki; powierzchnia gładka bez skaz, zadrapań i widocznych przebarwień; struktura miąższu: zwarta, mięsista.</w:t>
            </w:r>
          </w:p>
          <w:p w14:paraId="299B1226" w14:textId="77777777" w:rsidR="00E74AE8" w:rsidRPr="00026729" w:rsidRDefault="00E74AE8" w:rsidP="00E74AE8">
            <w:pPr>
              <w:jc w:val="both"/>
              <w:rPr>
                <w:rFonts w:asciiTheme="minorHAnsi" w:hAnsiTheme="minorHAnsi"/>
                <w:sz w:val="20"/>
                <w:szCs w:val="20"/>
              </w:rPr>
            </w:pPr>
            <w:r w:rsidRPr="00026729">
              <w:rPr>
                <w:rFonts w:asciiTheme="minorHAnsi" w:hAnsiTheme="minorHAnsi"/>
                <w:sz w:val="20"/>
                <w:szCs w:val="20"/>
              </w:rPr>
              <w:t>Opakowanie stanowią worki raszlowe  od 5</w:t>
            </w:r>
            <w:r w:rsidR="00A94D51">
              <w:rPr>
                <w:rFonts w:asciiTheme="minorHAnsi" w:hAnsiTheme="minorHAnsi"/>
                <w:sz w:val="20"/>
                <w:szCs w:val="20"/>
              </w:rPr>
              <w:t xml:space="preserve"> </w:t>
            </w:r>
            <w:r w:rsidRPr="00026729">
              <w:rPr>
                <w:rFonts w:asciiTheme="minorHAnsi" w:hAnsiTheme="minorHAnsi"/>
                <w:sz w:val="20"/>
                <w:szCs w:val="20"/>
              </w:rPr>
              <w:t>kg do 20</w:t>
            </w:r>
            <w:r w:rsidR="00A94D51">
              <w:rPr>
                <w:rFonts w:asciiTheme="minorHAnsi" w:hAnsiTheme="minorHAnsi"/>
                <w:sz w:val="20"/>
                <w:szCs w:val="20"/>
              </w:rPr>
              <w:t xml:space="preserve"> </w:t>
            </w:r>
            <w:r w:rsidRPr="00026729">
              <w:rPr>
                <w:rFonts w:asciiTheme="minorHAnsi" w:hAnsiTheme="minorHAnsi"/>
                <w:sz w:val="20"/>
                <w:szCs w:val="20"/>
              </w:rPr>
              <w:t>kg lub skrzynki do 20</w:t>
            </w:r>
            <w:r w:rsidR="00A94D51">
              <w:rPr>
                <w:rFonts w:asciiTheme="minorHAnsi" w:hAnsiTheme="minorHAnsi"/>
                <w:sz w:val="20"/>
                <w:szCs w:val="20"/>
              </w:rPr>
              <w:t xml:space="preserve"> </w:t>
            </w:r>
            <w:r w:rsidRPr="00026729">
              <w:rPr>
                <w:rFonts w:asciiTheme="minorHAnsi" w:hAnsiTheme="minorHAnsi"/>
                <w:sz w:val="20"/>
                <w:szCs w:val="20"/>
              </w:rPr>
              <w:t>kg wykonane z materiałów opakowaniowych przeznaczonych do kontaktu z żywnością; opakowania powinny być całe, czyste, bez obcych zapachów, zabrudzeń i pleśni.</w:t>
            </w:r>
          </w:p>
          <w:p w14:paraId="3D1410D9" w14:textId="77777777" w:rsidR="00E74AE8" w:rsidRPr="00026729" w:rsidRDefault="00E74AE8" w:rsidP="00E74AE8">
            <w:pPr>
              <w:jc w:val="both"/>
              <w:rPr>
                <w:rFonts w:asciiTheme="minorHAnsi" w:hAnsiTheme="minorHAnsi"/>
                <w:sz w:val="20"/>
                <w:szCs w:val="20"/>
              </w:rPr>
            </w:pPr>
            <w:r w:rsidRPr="00026729">
              <w:rPr>
                <w:rFonts w:asciiTheme="minorHAnsi" w:hAnsiTheme="minorHAnsi"/>
                <w:sz w:val="20"/>
                <w:szCs w:val="20"/>
              </w:rPr>
              <w:t>Okres przydatności do spożycia dyni deklarowany przez producenta powinien wynosić nie mniej niż 14 dni od daty dostawy.</w:t>
            </w:r>
          </w:p>
        </w:tc>
        <w:tc>
          <w:tcPr>
            <w:tcW w:w="699" w:type="dxa"/>
            <w:shd w:val="clear" w:color="auto" w:fill="auto"/>
            <w:noWrap/>
            <w:hideMark/>
          </w:tcPr>
          <w:p w14:paraId="45D734E4"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kg</w:t>
            </w:r>
          </w:p>
        </w:tc>
        <w:tc>
          <w:tcPr>
            <w:tcW w:w="785" w:type="dxa"/>
            <w:shd w:val="clear" w:color="auto" w:fill="auto"/>
            <w:noWrap/>
            <w:hideMark/>
          </w:tcPr>
          <w:p w14:paraId="6C14E36B"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50</w:t>
            </w:r>
          </w:p>
        </w:tc>
        <w:tc>
          <w:tcPr>
            <w:tcW w:w="1849" w:type="dxa"/>
          </w:tcPr>
          <w:p w14:paraId="786582D8" w14:textId="77777777" w:rsidR="00E74AE8" w:rsidRPr="00026729" w:rsidRDefault="00E74AE8" w:rsidP="00E74AE8">
            <w:pPr>
              <w:rPr>
                <w:rFonts w:asciiTheme="minorHAnsi" w:hAnsiTheme="minorHAnsi"/>
                <w:sz w:val="20"/>
                <w:szCs w:val="20"/>
              </w:rPr>
            </w:pPr>
          </w:p>
        </w:tc>
        <w:tc>
          <w:tcPr>
            <w:tcW w:w="1167" w:type="dxa"/>
          </w:tcPr>
          <w:p w14:paraId="695985C9" w14:textId="77777777" w:rsidR="00E74AE8" w:rsidRPr="00026729" w:rsidRDefault="00E74AE8" w:rsidP="00E74AE8">
            <w:pPr>
              <w:rPr>
                <w:rFonts w:asciiTheme="minorHAnsi" w:hAnsiTheme="minorHAnsi"/>
                <w:sz w:val="20"/>
                <w:szCs w:val="20"/>
              </w:rPr>
            </w:pPr>
          </w:p>
        </w:tc>
        <w:tc>
          <w:tcPr>
            <w:tcW w:w="1134" w:type="dxa"/>
          </w:tcPr>
          <w:p w14:paraId="2A6E70D3" w14:textId="77777777"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14:paraId="69EB0B58" w14:textId="77777777" w:rsidR="00E74AE8" w:rsidRPr="00026729" w:rsidRDefault="00E74AE8" w:rsidP="00E74AE8">
            <w:pPr>
              <w:rPr>
                <w:rFonts w:asciiTheme="minorHAnsi" w:hAnsiTheme="minorHAnsi"/>
                <w:sz w:val="20"/>
                <w:szCs w:val="20"/>
              </w:rPr>
            </w:pPr>
          </w:p>
        </w:tc>
      </w:tr>
      <w:tr w:rsidR="00E74AE8" w:rsidRPr="00026729" w14:paraId="33EEBB47" w14:textId="77777777" w:rsidTr="00575654">
        <w:tc>
          <w:tcPr>
            <w:tcW w:w="520" w:type="dxa"/>
            <w:shd w:val="clear" w:color="auto" w:fill="auto"/>
            <w:noWrap/>
          </w:tcPr>
          <w:p w14:paraId="375F7656" w14:textId="77777777"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hideMark/>
          </w:tcPr>
          <w:p w14:paraId="644B972F" w14:textId="77777777" w:rsidR="00E74AE8" w:rsidRPr="00026729" w:rsidRDefault="00E74AE8" w:rsidP="00E74AE8">
            <w:pPr>
              <w:rPr>
                <w:rFonts w:asciiTheme="minorHAnsi" w:hAnsiTheme="minorHAnsi"/>
                <w:b/>
                <w:color w:val="000000"/>
                <w:sz w:val="20"/>
                <w:szCs w:val="20"/>
              </w:rPr>
            </w:pPr>
            <w:r w:rsidRPr="00026729">
              <w:rPr>
                <w:rFonts w:asciiTheme="minorHAnsi" w:hAnsiTheme="minorHAnsi"/>
                <w:b/>
                <w:color w:val="000000"/>
                <w:sz w:val="20"/>
                <w:szCs w:val="20"/>
              </w:rPr>
              <w:t>Fasola średnia biała</w:t>
            </w:r>
          </w:p>
        </w:tc>
        <w:tc>
          <w:tcPr>
            <w:tcW w:w="6157" w:type="dxa"/>
          </w:tcPr>
          <w:p w14:paraId="42F3CD07" w14:textId="77777777" w:rsidR="00E74AE8" w:rsidRPr="00026729" w:rsidRDefault="00E74AE8" w:rsidP="00E74AE8">
            <w:pPr>
              <w:jc w:val="both"/>
              <w:rPr>
                <w:rFonts w:asciiTheme="minorHAnsi" w:hAnsiTheme="minorHAnsi"/>
                <w:color w:val="000000"/>
                <w:sz w:val="20"/>
                <w:szCs w:val="20"/>
              </w:rPr>
            </w:pPr>
            <w:r w:rsidRPr="00026729">
              <w:rPr>
                <w:rFonts w:ascii="Calibri" w:hAnsi="Calibri"/>
                <w:sz w:val="20"/>
                <w:szCs w:val="20"/>
              </w:rPr>
              <w:t xml:space="preserve">Ziarna czyste, całe, zdrowe, jędrne, dobrze wykształcone, bez otworów spowodowanych przez owady, suche, niewyschnięte, bez zanieczyszczeń. Zapach naturalny, swoisty, bez zapachu pleśni, stęchlizny i innych obcych zapachów. Barwa charakterystyczna dla zdrowych ziaren danego gatunku, bez przebarwień. </w:t>
            </w:r>
            <w:r w:rsidRPr="00026729">
              <w:rPr>
                <w:rFonts w:asciiTheme="minorHAnsi" w:hAnsiTheme="minorHAnsi"/>
                <w:color w:val="000000"/>
                <w:sz w:val="20"/>
                <w:szCs w:val="20"/>
              </w:rPr>
              <w:t>Wilgotność nie więcej niż 18% (m/m).</w:t>
            </w:r>
          </w:p>
          <w:p w14:paraId="1E0D4F0D" w14:textId="77777777" w:rsidR="00E74AE8" w:rsidRPr="00026729" w:rsidRDefault="00E74AE8" w:rsidP="00E74AE8">
            <w:pPr>
              <w:jc w:val="both"/>
              <w:rPr>
                <w:rFonts w:asciiTheme="minorHAnsi" w:hAnsiTheme="minorHAnsi"/>
                <w:color w:val="000000"/>
                <w:sz w:val="20"/>
                <w:szCs w:val="20"/>
              </w:rPr>
            </w:pPr>
            <w:r w:rsidRPr="00026729">
              <w:rPr>
                <w:rFonts w:asciiTheme="minorHAnsi" w:hAnsiTheme="minorHAnsi"/>
                <w:color w:val="000000"/>
                <w:sz w:val="20"/>
                <w:szCs w:val="20"/>
              </w:rPr>
              <w:t>Opakowania jednostkowe wykonane z materiałów opakowaniowych przeznaczonych do kontaktu z żywnością. Masa netto min. 500</w:t>
            </w:r>
            <w:r w:rsidR="00A94D51">
              <w:rPr>
                <w:rFonts w:asciiTheme="minorHAnsi" w:hAnsiTheme="minorHAnsi"/>
                <w:color w:val="000000"/>
                <w:sz w:val="20"/>
                <w:szCs w:val="20"/>
              </w:rPr>
              <w:t xml:space="preserve"> </w:t>
            </w:r>
            <w:r w:rsidRPr="00026729">
              <w:rPr>
                <w:rFonts w:asciiTheme="minorHAnsi" w:hAnsiTheme="minorHAnsi"/>
                <w:color w:val="000000"/>
                <w:sz w:val="20"/>
                <w:szCs w:val="20"/>
              </w:rPr>
              <w:t>g.</w:t>
            </w:r>
          </w:p>
          <w:p w14:paraId="7F9E6076" w14:textId="77777777" w:rsidR="00E74AE8" w:rsidRPr="00026729" w:rsidRDefault="00E74AE8" w:rsidP="00E74AE8">
            <w:pPr>
              <w:jc w:val="both"/>
              <w:rPr>
                <w:rFonts w:ascii="Calibri" w:hAnsi="Calibri"/>
                <w:sz w:val="20"/>
                <w:szCs w:val="20"/>
              </w:rPr>
            </w:pPr>
            <w:r w:rsidRPr="00026729">
              <w:rPr>
                <w:rFonts w:asciiTheme="minorHAnsi" w:hAnsiTheme="minorHAnsi"/>
                <w:color w:val="000000"/>
                <w:sz w:val="20"/>
                <w:szCs w:val="20"/>
              </w:rPr>
              <w:lastRenderedPageBreak/>
              <w:t>Okres przydatności do spożycia deklarowany przez producenta powinien wynosić nie mniej niż 12 miesięcy od daty dostawy.</w:t>
            </w:r>
          </w:p>
        </w:tc>
        <w:tc>
          <w:tcPr>
            <w:tcW w:w="699" w:type="dxa"/>
            <w:shd w:val="clear" w:color="auto" w:fill="auto"/>
            <w:noWrap/>
            <w:hideMark/>
          </w:tcPr>
          <w:p w14:paraId="79E79EA7" w14:textId="77777777" w:rsidR="00E74AE8" w:rsidRPr="00026729" w:rsidRDefault="00E74AE8" w:rsidP="00E74AE8">
            <w:pPr>
              <w:jc w:val="center"/>
              <w:rPr>
                <w:rFonts w:asciiTheme="minorHAnsi" w:hAnsiTheme="minorHAnsi"/>
                <w:color w:val="000000"/>
                <w:sz w:val="20"/>
                <w:szCs w:val="20"/>
              </w:rPr>
            </w:pPr>
            <w:r w:rsidRPr="00026729">
              <w:rPr>
                <w:rFonts w:asciiTheme="minorHAnsi" w:hAnsiTheme="minorHAnsi"/>
                <w:color w:val="000000"/>
                <w:sz w:val="20"/>
                <w:szCs w:val="20"/>
              </w:rPr>
              <w:lastRenderedPageBreak/>
              <w:t>kg</w:t>
            </w:r>
          </w:p>
        </w:tc>
        <w:tc>
          <w:tcPr>
            <w:tcW w:w="785" w:type="dxa"/>
            <w:shd w:val="clear" w:color="auto" w:fill="auto"/>
            <w:noWrap/>
            <w:hideMark/>
          </w:tcPr>
          <w:p w14:paraId="45BE5C63" w14:textId="77777777" w:rsidR="00E74AE8" w:rsidRPr="00026729" w:rsidRDefault="00E74AE8" w:rsidP="00E74AE8">
            <w:pPr>
              <w:jc w:val="center"/>
              <w:rPr>
                <w:rFonts w:asciiTheme="minorHAnsi" w:hAnsiTheme="minorHAnsi"/>
                <w:color w:val="000000"/>
                <w:sz w:val="20"/>
                <w:szCs w:val="20"/>
              </w:rPr>
            </w:pPr>
            <w:r w:rsidRPr="00026729">
              <w:rPr>
                <w:rFonts w:asciiTheme="minorHAnsi" w:hAnsiTheme="minorHAnsi"/>
                <w:color w:val="000000"/>
                <w:sz w:val="20"/>
                <w:szCs w:val="20"/>
              </w:rPr>
              <w:t>130</w:t>
            </w:r>
          </w:p>
        </w:tc>
        <w:tc>
          <w:tcPr>
            <w:tcW w:w="1849" w:type="dxa"/>
          </w:tcPr>
          <w:p w14:paraId="32EB1536" w14:textId="77777777" w:rsidR="00E74AE8" w:rsidRPr="00026729" w:rsidRDefault="00E74AE8" w:rsidP="00E74AE8">
            <w:pPr>
              <w:rPr>
                <w:rFonts w:asciiTheme="minorHAnsi" w:hAnsiTheme="minorHAnsi"/>
                <w:color w:val="000000"/>
                <w:sz w:val="20"/>
                <w:szCs w:val="20"/>
              </w:rPr>
            </w:pPr>
          </w:p>
        </w:tc>
        <w:tc>
          <w:tcPr>
            <w:tcW w:w="1167" w:type="dxa"/>
          </w:tcPr>
          <w:p w14:paraId="7F998AE3" w14:textId="77777777" w:rsidR="00E74AE8" w:rsidRPr="00026729" w:rsidRDefault="00E74AE8" w:rsidP="00E74AE8">
            <w:pPr>
              <w:rPr>
                <w:rFonts w:asciiTheme="minorHAnsi" w:hAnsiTheme="minorHAnsi"/>
                <w:color w:val="000000"/>
                <w:sz w:val="20"/>
                <w:szCs w:val="20"/>
              </w:rPr>
            </w:pPr>
          </w:p>
        </w:tc>
        <w:tc>
          <w:tcPr>
            <w:tcW w:w="1134" w:type="dxa"/>
          </w:tcPr>
          <w:p w14:paraId="4072113D" w14:textId="77777777"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14:paraId="730C24DA" w14:textId="77777777" w:rsidR="00E74AE8" w:rsidRPr="00026729" w:rsidRDefault="00E74AE8" w:rsidP="00E74AE8">
            <w:pPr>
              <w:rPr>
                <w:rFonts w:asciiTheme="minorHAnsi" w:hAnsiTheme="minorHAnsi"/>
                <w:color w:val="000000"/>
                <w:sz w:val="20"/>
                <w:szCs w:val="20"/>
              </w:rPr>
            </w:pPr>
          </w:p>
        </w:tc>
      </w:tr>
      <w:tr w:rsidR="00E74AE8" w:rsidRPr="00026729" w14:paraId="574EF84E" w14:textId="77777777" w:rsidTr="00575654">
        <w:tc>
          <w:tcPr>
            <w:tcW w:w="520" w:type="dxa"/>
            <w:shd w:val="clear" w:color="auto" w:fill="auto"/>
            <w:noWrap/>
          </w:tcPr>
          <w:p w14:paraId="689364D6" w14:textId="77777777"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14:paraId="799061F8" w14:textId="77777777" w:rsidR="00E74AE8" w:rsidRPr="00026729" w:rsidRDefault="00E74AE8" w:rsidP="00E74AE8">
            <w:pPr>
              <w:rPr>
                <w:rFonts w:asciiTheme="minorHAnsi" w:hAnsiTheme="minorHAnsi"/>
                <w:b/>
                <w:sz w:val="20"/>
                <w:szCs w:val="20"/>
              </w:rPr>
            </w:pPr>
            <w:r w:rsidRPr="00026729">
              <w:rPr>
                <w:rFonts w:asciiTheme="minorHAnsi" w:hAnsiTheme="minorHAnsi"/>
                <w:b/>
                <w:sz w:val="20"/>
                <w:szCs w:val="20"/>
              </w:rPr>
              <w:t>Fasolka szparagowa</w:t>
            </w:r>
          </w:p>
        </w:tc>
        <w:tc>
          <w:tcPr>
            <w:tcW w:w="6157" w:type="dxa"/>
          </w:tcPr>
          <w:p w14:paraId="330B6D71" w14:textId="77777777" w:rsidR="00E74AE8" w:rsidRPr="00026729" w:rsidRDefault="00E74AE8" w:rsidP="00E74AE8">
            <w:pPr>
              <w:jc w:val="both"/>
              <w:rPr>
                <w:rFonts w:asciiTheme="minorHAnsi" w:hAnsiTheme="minorHAnsi"/>
                <w:color w:val="000000"/>
                <w:sz w:val="20"/>
                <w:szCs w:val="20"/>
              </w:rPr>
            </w:pPr>
            <w:r w:rsidRPr="00026729">
              <w:rPr>
                <w:rFonts w:asciiTheme="minorHAnsi" w:hAnsiTheme="minorHAnsi"/>
                <w:color w:val="000000"/>
                <w:sz w:val="20"/>
                <w:szCs w:val="20"/>
              </w:rPr>
              <w:t>Wygląd: świeża, jędrna, cała, czysta, zdrowa (bez objawów gnicia, śladów pleśni), młoda i delikatna, wolna od szkodników i szkód przez nich wyrządzonych, pozbawiona nieprawidłowej wilgoci zewnętrznej, praktycznie bezwłóknista, bez przeźroczystej skórki (twardej endodermy); jeżeli występują nasiona to powinny być małe i miękkie; dopuszczalne są niewielkie wady kształtu, zabarwienia, skórki pod warunkiem że nie wpływają one na ogólny wygląd produktu, jego jakość, trwałość i prezentację w opakowaniu; smak i zapach: właściwy, niedopuszczalny obcy; jednolita w opakowaniu pod względem pochodzenia, odmiany, jakości i wielkości; szerokość strąka, mm, nie więcej niż: 6.</w:t>
            </w:r>
          </w:p>
          <w:p w14:paraId="587255C0" w14:textId="77777777" w:rsidR="00E74AE8" w:rsidRPr="00026729" w:rsidRDefault="00E74AE8" w:rsidP="00E74AE8">
            <w:pPr>
              <w:jc w:val="both"/>
              <w:rPr>
                <w:rFonts w:asciiTheme="minorHAnsi" w:hAnsiTheme="minorHAnsi"/>
                <w:color w:val="000000"/>
                <w:sz w:val="20"/>
                <w:szCs w:val="20"/>
              </w:rPr>
            </w:pPr>
            <w:r w:rsidRPr="00026729">
              <w:rPr>
                <w:rFonts w:asciiTheme="minorHAnsi" w:hAnsiTheme="minorHAnsi"/>
                <w:color w:val="000000"/>
                <w:sz w:val="20"/>
                <w:szCs w:val="20"/>
              </w:rPr>
              <w:t>Opakowania stanowią worki raszlowe od 5</w:t>
            </w:r>
            <w:r w:rsidR="00A94D51">
              <w:rPr>
                <w:rFonts w:asciiTheme="minorHAnsi" w:hAnsiTheme="minorHAnsi"/>
                <w:color w:val="000000"/>
                <w:sz w:val="20"/>
                <w:szCs w:val="20"/>
              </w:rPr>
              <w:t xml:space="preserve"> </w:t>
            </w:r>
            <w:r w:rsidRPr="00026729">
              <w:rPr>
                <w:rFonts w:asciiTheme="minorHAnsi" w:hAnsiTheme="minorHAnsi"/>
                <w:color w:val="000000"/>
                <w:sz w:val="20"/>
                <w:szCs w:val="20"/>
              </w:rPr>
              <w:t>kg do 1</w:t>
            </w:r>
            <w:r w:rsidR="00A94D51">
              <w:rPr>
                <w:rFonts w:asciiTheme="minorHAnsi" w:hAnsiTheme="minorHAnsi"/>
                <w:color w:val="000000"/>
                <w:sz w:val="20"/>
                <w:szCs w:val="20"/>
              </w:rPr>
              <w:t xml:space="preserve"> </w:t>
            </w:r>
            <w:r w:rsidRPr="00026729">
              <w:rPr>
                <w:rFonts w:asciiTheme="minorHAnsi" w:hAnsiTheme="minorHAnsi"/>
                <w:color w:val="000000"/>
                <w:sz w:val="20"/>
                <w:szCs w:val="20"/>
              </w:rPr>
              <w:t>5kg lub skrzynki do 15 kg wykonane z materiałów opakowaniowych przeznaczonych do kontaktu z żywnością; opakowania powinny być całe, czyste, bez obcych zapachów, zabrudzeń i pleśni.</w:t>
            </w:r>
          </w:p>
          <w:p w14:paraId="35508E74" w14:textId="77777777" w:rsidR="00E74AE8" w:rsidRPr="00026729" w:rsidRDefault="00E74AE8" w:rsidP="00CD53E9">
            <w:pPr>
              <w:jc w:val="both"/>
              <w:rPr>
                <w:rFonts w:asciiTheme="minorHAnsi" w:hAnsiTheme="minorHAnsi"/>
                <w:color w:val="000000"/>
                <w:sz w:val="20"/>
                <w:szCs w:val="20"/>
              </w:rPr>
            </w:pPr>
            <w:r w:rsidRPr="00026729">
              <w:rPr>
                <w:rFonts w:asciiTheme="minorHAnsi" w:hAnsiTheme="minorHAnsi"/>
                <w:color w:val="000000"/>
                <w:sz w:val="20"/>
                <w:szCs w:val="20"/>
              </w:rPr>
              <w:t>Okres przydatności do spożycia fasoli szparagowej deklarowany przez producenta powinien wynosić nie mniej niż 4 dni od daty dostawy.</w:t>
            </w:r>
          </w:p>
        </w:tc>
        <w:tc>
          <w:tcPr>
            <w:tcW w:w="699" w:type="dxa"/>
            <w:shd w:val="clear" w:color="auto" w:fill="auto"/>
            <w:noWrap/>
            <w:hideMark/>
          </w:tcPr>
          <w:p w14:paraId="6E75BA99"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kg</w:t>
            </w:r>
          </w:p>
        </w:tc>
        <w:tc>
          <w:tcPr>
            <w:tcW w:w="785" w:type="dxa"/>
            <w:shd w:val="clear" w:color="auto" w:fill="auto"/>
            <w:noWrap/>
            <w:hideMark/>
          </w:tcPr>
          <w:p w14:paraId="35848435"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120</w:t>
            </w:r>
          </w:p>
        </w:tc>
        <w:tc>
          <w:tcPr>
            <w:tcW w:w="1849" w:type="dxa"/>
          </w:tcPr>
          <w:p w14:paraId="37D0AC36" w14:textId="77777777" w:rsidR="00E74AE8" w:rsidRPr="00026729" w:rsidRDefault="00E74AE8" w:rsidP="00E74AE8">
            <w:pPr>
              <w:rPr>
                <w:rFonts w:asciiTheme="minorHAnsi" w:hAnsiTheme="minorHAnsi"/>
                <w:sz w:val="20"/>
                <w:szCs w:val="20"/>
              </w:rPr>
            </w:pPr>
          </w:p>
        </w:tc>
        <w:tc>
          <w:tcPr>
            <w:tcW w:w="1167" w:type="dxa"/>
          </w:tcPr>
          <w:p w14:paraId="5B6B6DFB" w14:textId="77777777" w:rsidR="00E74AE8" w:rsidRPr="00026729" w:rsidRDefault="00E74AE8" w:rsidP="00E74AE8">
            <w:pPr>
              <w:rPr>
                <w:rFonts w:asciiTheme="minorHAnsi" w:hAnsiTheme="minorHAnsi"/>
                <w:sz w:val="20"/>
                <w:szCs w:val="20"/>
              </w:rPr>
            </w:pPr>
          </w:p>
        </w:tc>
        <w:tc>
          <w:tcPr>
            <w:tcW w:w="1134" w:type="dxa"/>
          </w:tcPr>
          <w:p w14:paraId="43671245" w14:textId="77777777"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14:paraId="6434C3F8" w14:textId="77777777" w:rsidR="00E74AE8" w:rsidRPr="00026729" w:rsidRDefault="00E74AE8" w:rsidP="00E74AE8">
            <w:pPr>
              <w:rPr>
                <w:rFonts w:asciiTheme="minorHAnsi" w:hAnsiTheme="minorHAnsi"/>
                <w:sz w:val="20"/>
                <w:szCs w:val="20"/>
              </w:rPr>
            </w:pPr>
          </w:p>
        </w:tc>
      </w:tr>
      <w:tr w:rsidR="00E74AE8" w:rsidRPr="00026729" w14:paraId="6730CB4D" w14:textId="77777777" w:rsidTr="00575654">
        <w:tc>
          <w:tcPr>
            <w:tcW w:w="520" w:type="dxa"/>
            <w:shd w:val="clear" w:color="auto" w:fill="auto"/>
            <w:noWrap/>
          </w:tcPr>
          <w:p w14:paraId="0B98A1CE" w14:textId="77777777"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hideMark/>
          </w:tcPr>
          <w:p w14:paraId="79840AAA" w14:textId="77777777" w:rsidR="00E74AE8" w:rsidRPr="00026729" w:rsidRDefault="00E74AE8" w:rsidP="00E74AE8">
            <w:pPr>
              <w:rPr>
                <w:rFonts w:asciiTheme="minorHAnsi" w:hAnsiTheme="minorHAnsi"/>
                <w:b/>
                <w:color w:val="000000"/>
                <w:sz w:val="20"/>
                <w:szCs w:val="20"/>
              </w:rPr>
            </w:pPr>
            <w:r w:rsidRPr="00026729">
              <w:rPr>
                <w:rFonts w:asciiTheme="minorHAnsi" w:hAnsiTheme="minorHAnsi"/>
                <w:b/>
                <w:color w:val="000000"/>
                <w:sz w:val="20"/>
                <w:szCs w:val="20"/>
              </w:rPr>
              <w:t>Groch łupany</w:t>
            </w:r>
          </w:p>
        </w:tc>
        <w:tc>
          <w:tcPr>
            <w:tcW w:w="6157" w:type="dxa"/>
          </w:tcPr>
          <w:p w14:paraId="599A09C0" w14:textId="77777777" w:rsidR="00E74AE8" w:rsidRPr="00026729" w:rsidRDefault="00E74AE8" w:rsidP="00E74AE8">
            <w:pPr>
              <w:jc w:val="both"/>
              <w:rPr>
                <w:rFonts w:asciiTheme="minorHAnsi" w:hAnsiTheme="minorHAnsi"/>
                <w:color w:val="000000"/>
                <w:sz w:val="20"/>
                <w:szCs w:val="20"/>
              </w:rPr>
            </w:pPr>
            <w:r w:rsidRPr="00026729">
              <w:rPr>
                <w:rFonts w:asciiTheme="minorHAnsi" w:hAnsiTheme="minorHAnsi"/>
                <w:color w:val="000000"/>
                <w:sz w:val="20"/>
                <w:szCs w:val="20"/>
              </w:rPr>
              <w:t>Rozłupane ziarna grochu bez względu na kształt, pozostające na sicie, którego oczka mają średnicę 4</w:t>
            </w:r>
            <w:r w:rsidR="00A94D51">
              <w:rPr>
                <w:rFonts w:asciiTheme="minorHAnsi" w:hAnsiTheme="minorHAnsi"/>
                <w:color w:val="000000"/>
                <w:sz w:val="20"/>
                <w:szCs w:val="20"/>
              </w:rPr>
              <w:t xml:space="preserve"> </w:t>
            </w:r>
            <w:r w:rsidRPr="00026729">
              <w:rPr>
                <w:rFonts w:asciiTheme="minorHAnsi" w:hAnsiTheme="minorHAnsi"/>
                <w:color w:val="000000"/>
                <w:sz w:val="20"/>
                <w:szCs w:val="20"/>
              </w:rPr>
              <w:t>mm. Ziarna czyste, zdrowe, bez uszkodzeń</w:t>
            </w:r>
          </w:p>
          <w:p w14:paraId="0574FD78" w14:textId="77777777" w:rsidR="00E74AE8" w:rsidRPr="00026729" w:rsidRDefault="00E74AE8" w:rsidP="00E74AE8">
            <w:pPr>
              <w:jc w:val="both"/>
              <w:rPr>
                <w:rFonts w:asciiTheme="minorHAnsi" w:hAnsiTheme="minorHAnsi"/>
                <w:color w:val="000000"/>
                <w:sz w:val="20"/>
                <w:szCs w:val="20"/>
              </w:rPr>
            </w:pPr>
            <w:r w:rsidRPr="00026729">
              <w:rPr>
                <w:rFonts w:asciiTheme="minorHAnsi" w:hAnsiTheme="minorHAnsi"/>
                <w:color w:val="000000"/>
                <w:sz w:val="20"/>
                <w:szCs w:val="20"/>
              </w:rPr>
              <w:t>spowodowanych przez szkodniki. Barwa żółta. Zapach naturalny, swoisty, bez zapachu pleśni, stęchlizny i innych obcych zapachów. Wilgotność nie więcej niż 15% (m/m).</w:t>
            </w:r>
          </w:p>
          <w:p w14:paraId="742C9B97" w14:textId="77777777" w:rsidR="00E74AE8" w:rsidRPr="00026729" w:rsidRDefault="00E74AE8" w:rsidP="00E74AE8">
            <w:pPr>
              <w:jc w:val="both"/>
              <w:rPr>
                <w:rFonts w:asciiTheme="minorHAnsi" w:hAnsiTheme="minorHAnsi"/>
                <w:color w:val="000000"/>
                <w:sz w:val="20"/>
                <w:szCs w:val="20"/>
              </w:rPr>
            </w:pPr>
            <w:r w:rsidRPr="00026729">
              <w:rPr>
                <w:rFonts w:asciiTheme="minorHAnsi" w:hAnsiTheme="minorHAnsi"/>
                <w:color w:val="000000"/>
                <w:sz w:val="20"/>
                <w:szCs w:val="20"/>
              </w:rPr>
              <w:t>Opakowania jednostkowe wykonane z materiałów opakowaniowych przeznaczonych do kontaktu z żywnością. Masa netto min. 500g.</w:t>
            </w:r>
          </w:p>
          <w:p w14:paraId="6E59D621" w14:textId="77777777" w:rsidR="00E74AE8" w:rsidRPr="00026729" w:rsidRDefault="00E74AE8" w:rsidP="00E74AE8">
            <w:pPr>
              <w:jc w:val="both"/>
              <w:rPr>
                <w:rFonts w:asciiTheme="minorHAnsi" w:hAnsiTheme="minorHAnsi"/>
                <w:color w:val="000000"/>
                <w:sz w:val="20"/>
                <w:szCs w:val="20"/>
              </w:rPr>
            </w:pPr>
            <w:r w:rsidRPr="00026729">
              <w:rPr>
                <w:rFonts w:asciiTheme="minorHAnsi" w:hAnsiTheme="minorHAnsi"/>
                <w:color w:val="000000"/>
                <w:sz w:val="20"/>
                <w:szCs w:val="20"/>
              </w:rPr>
              <w:t>Okres przydatności do spożycia deklarowany przez producenta powinien wynosić nie mniej niż 12 miesięcy od daty dostawy.</w:t>
            </w:r>
          </w:p>
        </w:tc>
        <w:tc>
          <w:tcPr>
            <w:tcW w:w="699" w:type="dxa"/>
            <w:shd w:val="clear" w:color="auto" w:fill="auto"/>
            <w:noWrap/>
            <w:hideMark/>
          </w:tcPr>
          <w:p w14:paraId="0778ADF2" w14:textId="77777777" w:rsidR="00E74AE8" w:rsidRPr="00026729" w:rsidRDefault="00E74AE8" w:rsidP="00E74AE8">
            <w:pPr>
              <w:jc w:val="center"/>
              <w:rPr>
                <w:rFonts w:asciiTheme="minorHAnsi" w:hAnsiTheme="minorHAnsi"/>
                <w:color w:val="000000"/>
                <w:sz w:val="20"/>
                <w:szCs w:val="20"/>
              </w:rPr>
            </w:pPr>
            <w:r w:rsidRPr="00026729">
              <w:rPr>
                <w:rFonts w:asciiTheme="minorHAnsi" w:hAnsiTheme="minorHAnsi"/>
                <w:color w:val="000000"/>
                <w:sz w:val="20"/>
                <w:szCs w:val="20"/>
              </w:rPr>
              <w:t>kg</w:t>
            </w:r>
          </w:p>
        </w:tc>
        <w:tc>
          <w:tcPr>
            <w:tcW w:w="785" w:type="dxa"/>
            <w:shd w:val="clear" w:color="auto" w:fill="auto"/>
            <w:noWrap/>
            <w:hideMark/>
          </w:tcPr>
          <w:p w14:paraId="3BB5DD6E" w14:textId="77777777" w:rsidR="00E74AE8" w:rsidRPr="00026729" w:rsidRDefault="00E74AE8" w:rsidP="00E74AE8">
            <w:pPr>
              <w:jc w:val="center"/>
              <w:rPr>
                <w:rFonts w:asciiTheme="minorHAnsi" w:hAnsiTheme="minorHAnsi"/>
                <w:color w:val="000000"/>
                <w:sz w:val="20"/>
                <w:szCs w:val="20"/>
              </w:rPr>
            </w:pPr>
            <w:r w:rsidRPr="00026729">
              <w:rPr>
                <w:rFonts w:asciiTheme="minorHAnsi" w:hAnsiTheme="minorHAnsi"/>
                <w:color w:val="000000"/>
                <w:sz w:val="20"/>
                <w:szCs w:val="20"/>
              </w:rPr>
              <w:t>50</w:t>
            </w:r>
          </w:p>
        </w:tc>
        <w:tc>
          <w:tcPr>
            <w:tcW w:w="1849" w:type="dxa"/>
          </w:tcPr>
          <w:p w14:paraId="4AFC877F" w14:textId="77777777" w:rsidR="00E74AE8" w:rsidRPr="00026729" w:rsidRDefault="00E74AE8" w:rsidP="00E74AE8">
            <w:pPr>
              <w:rPr>
                <w:rFonts w:asciiTheme="minorHAnsi" w:hAnsiTheme="minorHAnsi"/>
                <w:color w:val="000000"/>
                <w:sz w:val="20"/>
                <w:szCs w:val="20"/>
              </w:rPr>
            </w:pPr>
          </w:p>
        </w:tc>
        <w:tc>
          <w:tcPr>
            <w:tcW w:w="1167" w:type="dxa"/>
          </w:tcPr>
          <w:p w14:paraId="54E6F85D" w14:textId="77777777" w:rsidR="00E74AE8" w:rsidRPr="00026729" w:rsidRDefault="00E74AE8" w:rsidP="00E74AE8">
            <w:pPr>
              <w:rPr>
                <w:rFonts w:asciiTheme="minorHAnsi" w:hAnsiTheme="minorHAnsi"/>
                <w:color w:val="000000"/>
                <w:sz w:val="20"/>
                <w:szCs w:val="20"/>
              </w:rPr>
            </w:pPr>
          </w:p>
        </w:tc>
        <w:tc>
          <w:tcPr>
            <w:tcW w:w="1134" w:type="dxa"/>
          </w:tcPr>
          <w:p w14:paraId="3BD2F0D6" w14:textId="77777777"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14:paraId="266E0E8C" w14:textId="77777777" w:rsidR="00E74AE8" w:rsidRPr="00026729" w:rsidRDefault="00E74AE8" w:rsidP="00E74AE8">
            <w:pPr>
              <w:rPr>
                <w:rFonts w:asciiTheme="minorHAnsi" w:hAnsiTheme="minorHAnsi"/>
                <w:color w:val="000000"/>
                <w:sz w:val="20"/>
                <w:szCs w:val="20"/>
              </w:rPr>
            </w:pPr>
          </w:p>
        </w:tc>
      </w:tr>
      <w:tr w:rsidR="00E74AE8" w:rsidRPr="00026729" w14:paraId="56C71FB9" w14:textId="77777777" w:rsidTr="00575654">
        <w:tc>
          <w:tcPr>
            <w:tcW w:w="520" w:type="dxa"/>
            <w:shd w:val="clear" w:color="auto" w:fill="auto"/>
            <w:noWrap/>
          </w:tcPr>
          <w:p w14:paraId="55F43CE3" w14:textId="77777777"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14:paraId="15D0AA3B" w14:textId="77777777" w:rsidR="00E74AE8" w:rsidRPr="00026729" w:rsidRDefault="00E74AE8" w:rsidP="00E74AE8">
            <w:pPr>
              <w:snapToGrid w:val="0"/>
              <w:rPr>
                <w:rFonts w:ascii="Calibri" w:hAnsi="Calibri"/>
                <w:b/>
                <w:sz w:val="20"/>
                <w:szCs w:val="20"/>
              </w:rPr>
            </w:pPr>
            <w:r w:rsidRPr="00026729">
              <w:rPr>
                <w:rFonts w:ascii="Calibri" w:hAnsi="Calibri"/>
                <w:b/>
                <w:sz w:val="20"/>
                <w:szCs w:val="20"/>
              </w:rPr>
              <w:t>Gruszka</w:t>
            </w:r>
          </w:p>
        </w:tc>
        <w:tc>
          <w:tcPr>
            <w:tcW w:w="6157" w:type="dxa"/>
          </w:tcPr>
          <w:p w14:paraId="011F6424" w14:textId="77777777" w:rsidR="00E74AE8" w:rsidRPr="00026729" w:rsidRDefault="00E74AE8" w:rsidP="00E74AE8">
            <w:pPr>
              <w:jc w:val="both"/>
              <w:rPr>
                <w:rFonts w:ascii="Calibri" w:hAnsi="Calibri"/>
                <w:sz w:val="20"/>
                <w:szCs w:val="20"/>
              </w:rPr>
            </w:pPr>
            <w:r w:rsidRPr="00026729">
              <w:rPr>
                <w:rFonts w:ascii="Calibri" w:hAnsi="Calibri"/>
                <w:sz w:val="20"/>
                <w:szCs w:val="20"/>
              </w:rPr>
              <w:t>Owoce świeże. Oferowane gruszki powinny być dostępne w miesiącach wrzesień – grudzień. Wymagana odmiana: Konferencja. Owoce muszą być całe, zdrowe (bez oznak gnicia i pleśni), czyste, praktycznie wolne od szkodników, wolne od  uszkodzeń miąższu wyrządzonych przez szkodniki, pozbawione nieprawidłowej wilgoci zewnętrznej. Dopuszczalne są następujące wady pod warunkiem, że nie wpływają one ujemnie na ogólny wygląd produktu, jego jakość, zachowanie jakości, prezentację w opakowaniu:</w:t>
            </w:r>
          </w:p>
          <w:p w14:paraId="2C51703A" w14:textId="77777777" w:rsidR="00E74AE8" w:rsidRPr="00026729" w:rsidRDefault="00E74AE8" w:rsidP="00E74AE8">
            <w:pPr>
              <w:jc w:val="both"/>
              <w:rPr>
                <w:rFonts w:ascii="Calibri" w:hAnsi="Calibri"/>
                <w:sz w:val="20"/>
                <w:szCs w:val="20"/>
              </w:rPr>
            </w:pPr>
            <w:r w:rsidRPr="00026729">
              <w:rPr>
                <w:rFonts w:ascii="Calibri" w:hAnsi="Calibri"/>
                <w:sz w:val="20"/>
                <w:szCs w:val="20"/>
              </w:rPr>
              <w:t>- nieznaczne wady kształtu, rozwoju, wybarwienia,</w:t>
            </w:r>
          </w:p>
          <w:p w14:paraId="4B4B2EEC" w14:textId="77777777" w:rsidR="00E74AE8" w:rsidRPr="00026729" w:rsidRDefault="00E74AE8" w:rsidP="00E74AE8">
            <w:pPr>
              <w:jc w:val="both"/>
              <w:rPr>
                <w:rFonts w:ascii="Calibri" w:hAnsi="Calibri"/>
                <w:sz w:val="20"/>
                <w:szCs w:val="20"/>
              </w:rPr>
            </w:pPr>
            <w:r w:rsidRPr="00026729">
              <w:rPr>
                <w:rFonts w:ascii="Calibri" w:hAnsi="Calibri"/>
                <w:sz w:val="20"/>
                <w:szCs w:val="20"/>
              </w:rPr>
              <w:t>- lekkie uszkodzenie szypułki,</w:t>
            </w:r>
          </w:p>
          <w:p w14:paraId="1E53EE83" w14:textId="77777777" w:rsidR="00E74AE8" w:rsidRPr="00026729" w:rsidRDefault="00E74AE8" w:rsidP="00E74AE8">
            <w:pPr>
              <w:jc w:val="both"/>
              <w:rPr>
                <w:rFonts w:ascii="Calibri" w:hAnsi="Calibri"/>
                <w:sz w:val="20"/>
                <w:szCs w:val="20"/>
              </w:rPr>
            </w:pPr>
            <w:r w:rsidRPr="00026729">
              <w:rPr>
                <w:rFonts w:ascii="Calibri" w:hAnsi="Calibri"/>
                <w:sz w:val="20"/>
                <w:szCs w:val="20"/>
              </w:rPr>
              <w:t>- bardzo niewielkie szorstkie ordzawienia,</w:t>
            </w:r>
          </w:p>
          <w:p w14:paraId="14F1E06C" w14:textId="77777777" w:rsidR="00E74AE8" w:rsidRPr="00026729" w:rsidRDefault="00E74AE8" w:rsidP="00E74AE8">
            <w:pPr>
              <w:jc w:val="both"/>
              <w:rPr>
                <w:rFonts w:ascii="Calibri" w:hAnsi="Calibri"/>
                <w:sz w:val="20"/>
                <w:szCs w:val="20"/>
              </w:rPr>
            </w:pPr>
            <w:r w:rsidRPr="00026729">
              <w:rPr>
                <w:rFonts w:ascii="Calibri" w:hAnsi="Calibri"/>
                <w:sz w:val="20"/>
                <w:szCs w:val="20"/>
              </w:rPr>
              <w:t>- nieznaczne wady skórki które nie mogą przekraczać:</w:t>
            </w:r>
          </w:p>
          <w:p w14:paraId="1E3B57FE" w14:textId="77777777" w:rsidR="00E74AE8" w:rsidRPr="00026729" w:rsidRDefault="00E74AE8" w:rsidP="00E74AE8">
            <w:pPr>
              <w:jc w:val="both"/>
              <w:rPr>
                <w:rFonts w:ascii="Calibri" w:hAnsi="Calibri"/>
                <w:sz w:val="20"/>
                <w:szCs w:val="20"/>
              </w:rPr>
            </w:pPr>
            <w:r w:rsidRPr="00026729">
              <w:rPr>
                <w:rFonts w:ascii="Calibri" w:hAnsi="Calibri"/>
                <w:sz w:val="20"/>
                <w:szCs w:val="20"/>
              </w:rPr>
              <w:t xml:space="preserve">    - 2</w:t>
            </w:r>
            <w:r w:rsidR="00A94D51">
              <w:rPr>
                <w:rFonts w:ascii="Calibri" w:hAnsi="Calibri"/>
                <w:sz w:val="20"/>
                <w:szCs w:val="20"/>
              </w:rPr>
              <w:t xml:space="preserve"> </w:t>
            </w:r>
            <w:r w:rsidRPr="00026729">
              <w:rPr>
                <w:rFonts w:ascii="Calibri" w:hAnsi="Calibri"/>
                <w:sz w:val="20"/>
                <w:szCs w:val="20"/>
              </w:rPr>
              <w:t>cm na długości w przypadku wad o podłużnym            kształcie</w:t>
            </w:r>
          </w:p>
          <w:p w14:paraId="65AB6D0F" w14:textId="77777777" w:rsidR="00E74AE8" w:rsidRPr="00026729" w:rsidRDefault="00E74AE8" w:rsidP="00E74AE8">
            <w:pPr>
              <w:jc w:val="both"/>
              <w:rPr>
                <w:rFonts w:ascii="Calibri" w:hAnsi="Calibri"/>
                <w:sz w:val="20"/>
                <w:szCs w:val="20"/>
              </w:rPr>
            </w:pPr>
            <w:r w:rsidRPr="00026729">
              <w:rPr>
                <w:rFonts w:ascii="Calibri" w:hAnsi="Calibri"/>
                <w:sz w:val="20"/>
                <w:szCs w:val="20"/>
              </w:rPr>
              <w:lastRenderedPageBreak/>
              <w:t xml:space="preserve">    -1</w:t>
            </w:r>
            <w:r w:rsidR="00A94D51">
              <w:rPr>
                <w:rFonts w:ascii="Calibri" w:hAnsi="Calibri"/>
                <w:sz w:val="20"/>
                <w:szCs w:val="20"/>
              </w:rPr>
              <w:t xml:space="preserve"> </w:t>
            </w:r>
            <w:r w:rsidRPr="00026729">
              <w:rPr>
                <w:rFonts w:ascii="Calibri" w:hAnsi="Calibri"/>
                <w:sz w:val="20"/>
                <w:szCs w:val="20"/>
              </w:rPr>
              <w:t>cm</w:t>
            </w:r>
            <w:r w:rsidRPr="00A94D51">
              <w:rPr>
                <w:rFonts w:ascii="Calibri" w:hAnsi="Calibri"/>
                <w:sz w:val="20"/>
                <w:szCs w:val="20"/>
                <w:vertAlign w:val="superscript"/>
              </w:rPr>
              <w:t>2</w:t>
            </w:r>
            <w:r w:rsidRPr="00026729">
              <w:rPr>
                <w:rFonts w:ascii="Calibri" w:hAnsi="Calibri"/>
                <w:sz w:val="20"/>
                <w:szCs w:val="20"/>
              </w:rPr>
              <w:t xml:space="preserve"> powierzchni całkowitej w przypadku pozostałych wad (z wyjątkiem parcha gruszy gdzie łączna powierzchnia nie może przekraczać 0,25</w:t>
            </w:r>
            <w:r w:rsidR="00A94D51">
              <w:rPr>
                <w:rFonts w:ascii="Calibri" w:hAnsi="Calibri"/>
                <w:sz w:val="20"/>
                <w:szCs w:val="20"/>
              </w:rPr>
              <w:t xml:space="preserve"> </w:t>
            </w:r>
            <w:r w:rsidR="00A94D51" w:rsidRPr="00026729">
              <w:rPr>
                <w:rFonts w:ascii="Calibri" w:hAnsi="Calibri"/>
                <w:sz w:val="20"/>
                <w:szCs w:val="20"/>
              </w:rPr>
              <w:t>cm</w:t>
            </w:r>
            <w:r w:rsidR="00A94D51" w:rsidRPr="00A94D51">
              <w:rPr>
                <w:rFonts w:ascii="Calibri" w:hAnsi="Calibri"/>
                <w:sz w:val="20"/>
                <w:szCs w:val="20"/>
                <w:vertAlign w:val="superscript"/>
              </w:rPr>
              <w:t>2</w:t>
            </w:r>
            <w:r w:rsidRPr="00026729">
              <w:rPr>
                <w:rFonts w:ascii="Calibri" w:hAnsi="Calibri"/>
                <w:sz w:val="20"/>
                <w:szCs w:val="20"/>
              </w:rPr>
              <w:t xml:space="preserve">  powierzchni całkowitej produktu)</w:t>
            </w:r>
          </w:p>
          <w:p w14:paraId="7C83C4B8" w14:textId="77777777" w:rsidR="00E74AE8" w:rsidRPr="00026729" w:rsidRDefault="00E74AE8" w:rsidP="00E74AE8">
            <w:pPr>
              <w:jc w:val="both"/>
              <w:rPr>
                <w:rFonts w:ascii="Calibri" w:hAnsi="Calibri"/>
                <w:sz w:val="20"/>
                <w:szCs w:val="20"/>
              </w:rPr>
            </w:pPr>
            <w:r w:rsidRPr="00026729">
              <w:rPr>
                <w:rFonts w:ascii="Calibri" w:hAnsi="Calibri"/>
                <w:sz w:val="20"/>
                <w:szCs w:val="20"/>
              </w:rPr>
              <w:t xml:space="preserve">     - nieznaczne obtłuczenie nieprzekraczające łącznie powierzchni 1</w:t>
            </w:r>
            <w:r w:rsidR="00A94D51" w:rsidRPr="00026729">
              <w:rPr>
                <w:rFonts w:ascii="Calibri" w:hAnsi="Calibri"/>
                <w:sz w:val="20"/>
                <w:szCs w:val="20"/>
              </w:rPr>
              <w:t xml:space="preserve"> cm</w:t>
            </w:r>
            <w:r w:rsidR="00A94D51" w:rsidRPr="00A94D51">
              <w:rPr>
                <w:rFonts w:ascii="Calibri" w:hAnsi="Calibri"/>
                <w:sz w:val="20"/>
                <w:szCs w:val="20"/>
                <w:vertAlign w:val="superscript"/>
              </w:rPr>
              <w:t>2</w:t>
            </w:r>
            <w:r w:rsidRPr="00026729">
              <w:rPr>
                <w:rFonts w:ascii="Calibri" w:hAnsi="Calibri"/>
                <w:sz w:val="20"/>
                <w:szCs w:val="20"/>
              </w:rPr>
              <w:t>.</w:t>
            </w:r>
          </w:p>
          <w:p w14:paraId="661EB2BD" w14:textId="77777777" w:rsidR="00E74AE8" w:rsidRPr="00026729" w:rsidRDefault="00E74AE8" w:rsidP="00E74AE8">
            <w:pPr>
              <w:jc w:val="both"/>
              <w:rPr>
                <w:rFonts w:ascii="Calibri" w:hAnsi="Calibri"/>
                <w:sz w:val="20"/>
                <w:szCs w:val="20"/>
              </w:rPr>
            </w:pPr>
            <w:r w:rsidRPr="00026729">
              <w:rPr>
                <w:rFonts w:ascii="Calibri" w:hAnsi="Calibri"/>
                <w:sz w:val="20"/>
                <w:szCs w:val="20"/>
              </w:rPr>
              <w:t>Barwa, zapach i smak charakterystyczne dla odmiany, niedopuszczalne smak i zapach obce. Niedopuszczalna konsystencja ziarnista. Owoce jednolite w opakowaniu pod względem pochodzenia, odmiany, jakości i wielkości</w:t>
            </w:r>
          </w:p>
          <w:p w14:paraId="42BBEC14" w14:textId="77777777"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gruszek deklarowany przez producenta powinien wynosić nie mniej niż 14 dni od daty dostawy.</w:t>
            </w:r>
          </w:p>
          <w:p w14:paraId="3E5C98ED" w14:textId="77777777" w:rsidR="00E74AE8" w:rsidRPr="00026729" w:rsidRDefault="00E74AE8" w:rsidP="00E74AE8">
            <w:pPr>
              <w:jc w:val="both"/>
              <w:rPr>
                <w:rFonts w:ascii="Calibri" w:hAnsi="Calibri"/>
                <w:sz w:val="20"/>
                <w:szCs w:val="20"/>
              </w:rPr>
            </w:pPr>
            <w:r w:rsidRPr="00026729">
              <w:rPr>
                <w:rFonts w:ascii="Calibri" w:hAnsi="Calibri"/>
                <w:sz w:val="20"/>
                <w:szCs w:val="20"/>
              </w:rPr>
              <w:t>Opakowania powinny stanowić skrzynki do 15 kg wykonane z materiałów opakowaniowych przeznaczonych do kontaktu z żywnością.</w:t>
            </w:r>
          </w:p>
        </w:tc>
        <w:tc>
          <w:tcPr>
            <w:tcW w:w="699" w:type="dxa"/>
            <w:shd w:val="clear" w:color="auto" w:fill="auto"/>
            <w:noWrap/>
            <w:hideMark/>
          </w:tcPr>
          <w:p w14:paraId="016397E4"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lastRenderedPageBreak/>
              <w:t>kg</w:t>
            </w:r>
          </w:p>
        </w:tc>
        <w:tc>
          <w:tcPr>
            <w:tcW w:w="785" w:type="dxa"/>
            <w:shd w:val="clear" w:color="auto" w:fill="auto"/>
            <w:noWrap/>
            <w:hideMark/>
          </w:tcPr>
          <w:p w14:paraId="64C6A67F"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1000</w:t>
            </w:r>
          </w:p>
        </w:tc>
        <w:tc>
          <w:tcPr>
            <w:tcW w:w="1849" w:type="dxa"/>
          </w:tcPr>
          <w:p w14:paraId="33EE3779" w14:textId="77777777" w:rsidR="00E74AE8" w:rsidRPr="00026729" w:rsidRDefault="00E74AE8" w:rsidP="00E74AE8">
            <w:pPr>
              <w:rPr>
                <w:rFonts w:asciiTheme="minorHAnsi" w:hAnsiTheme="minorHAnsi"/>
                <w:sz w:val="20"/>
                <w:szCs w:val="20"/>
              </w:rPr>
            </w:pPr>
          </w:p>
        </w:tc>
        <w:tc>
          <w:tcPr>
            <w:tcW w:w="1167" w:type="dxa"/>
          </w:tcPr>
          <w:p w14:paraId="54D2DA06" w14:textId="77777777" w:rsidR="00E74AE8" w:rsidRPr="00026729" w:rsidRDefault="00E74AE8" w:rsidP="00E74AE8">
            <w:pPr>
              <w:rPr>
                <w:rFonts w:asciiTheme="minorHAnsi" w:hAnsiTheme="minorHAnsi"/>
                <w:sz w:val="20"/>
                <w:szCs w:val="20"/>
              </w:rPr>
            </w:pPr>
          </w:p>
        </w:tc>
        <w:tc>
          <w:tcPr>
            <w:tcW w:w="1134" w:type="dxa"/>
          </w:tcPr>
          <w:p w14:paraId="3802F371" w14:textId="77777777"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14:paraId="64421907" w14:textId="77777777" w:rsidR="00E74AE8" w:rsidRPr="00026729" w:rsidRDefault="00E74AE8" w:rsidP="00E74AE8">
            <w:pPr>
              <w:rPr>
                <w:rFonts w:asciiTheme="minorHAnsi" w:hAnsiTheme="minorHAnsi"/>
                <w:sz w:val="20"/>
                <w:szCs w:val="20"/>
              </w:rPr>
            </w:pPr>
          </w:p>
        </w:tc>
      </w:tr>
      <w:tr w:rsidR="00E74AE8" w:rsidRPr="00026729" w14:paraId="3E1AF70B" w14:textId="77777777" w:rsidTr="00575654">
        <w:tc>
          <w:tcPr>
            <w:tcW w:w="520" w:type="dxa"/>
            <w:shd w:val="clear" w:color="auto" w:fill="auto"/>
            <w:noWrap/>
          </w:tcPr>
          <w:p w14:paraId="3018D18D" w14:textId="77777777"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14:paraId="432BE3CA" w14:textId="77777777" w:rsidR="00E74AE8" w:rsidRPr="00026729" w:rsidRDefault="00E74AE8" w:rsidP="00E74AE8">
            <w:pPr>
              <w:snapToGrid w:val="0"/>
              <w:rPr>
                <w:rFonts w:ascii="Calibri" w:hAnsi="Calibri"/>
                <w:b/>
                <w:sz w:val="20"/>
                <w:szCs w:val="20"/>
              </w:rPr>
            </w:pPr>
            <w:r w:rsidRPr="00026729">
              <w:rPr>
                <w:rFonts w:ascii="Calibri" w:hAnsi="Calibri"/>
                <w:b/>
                <w:sz w:val="20"/>
                <w:szCs w:val="20"/>
              </w:rPr>
              <w:t>Jabłka słodkie (deserowe).</w:t>
            </w:r>
          </w:p>
        </w:tc>
        <w:tc>
          <w:tcPr>
            <w:tcW w:w="6157" w:type="dxa"/>
          </w:tcPr>
          <w:p w14:paraId="05CEA6DC" w14:textId="77777777" w:rsidR="00E74AE8" w:rsidRPr="00026729" w:rsidRDefault="00E74AE8" w:rsidP="00E74AE8">
            <w:pPr>
              <w:jc w:val="both"/>
              <w:rPr>
                <w:rFonts w:ascii="Calibri" w:hAnsi="Calibri"/>
                <w:sz w:val="20"/>
                <w:szCs w:val="20"/>
              </w:rPr>
            </w:pPr>
            <w:r w:rsidRPr="00026729">
              <w:rPr>
                <w:rFonts w:ascii="Calibri" w:hAnsi="Calibri"/>
                <w:sz w:val="20"/>
                <w:szCs w:val="20"/>
              </w:rPr>
              <w:t>Owoce świeże. Wygląd: całe, zdrowe (bez oznak gnicia), czyste, odpowiednio dojrzałe, ale nie przejrzałe, praktycznie wolne od szkodników, wolne od uszkodzeń miąższu przez nich wyrządzonych, pozbawione nieprawidłowej wilgoci zewnętrznej; pod względem kształtu, rozmiaru i wybarwienia muszą spełniać wymogi cechy odmianowej; dopuszczalne są następujące wady pod warunkiem że nie wpływają one ujemnie na ogólny wygląd produktu, jego jakość, zachowanie jakości, prezentację w opakowaniu:</w:t>
            </w:r>
          </w:p>
          <w:p w14:paraId="63E3FDAB" w14:textId="77777777" w:rsidR="00E74AE8" w:rsidRPr="00026729" w:rsidRDefault="00E74AE8" w:rsidP="00E74AE8">
            <w:pPr>
              <w:jc w:val="both"/>
              <w:rPr>
                <w:rFonts w:ascii="Calibri" w:hAnsi="Calibri"/>
                <w:sz w:val="20"/>
                <w:szCs w:val="20"/>
              </w:rPr>
            </w:pPr>
            <w:r w:rsidRPr="00026729">
              <w:rPr>
                <w:rFonts w:ascii="Calibri" w:hAnsi="Calibri"/>
                <w:sz w:val="20"/>
                <w:szCs w:val="20"/>
              </w:rPr>
              <w:t>- nieznaczne wady kształtu, rozwoju, wybarwienia,</w:t>
            </w:r>
          </w:p>
          <w:p w14:paraId="3C87685B" w14:textId="77777777" w:rsidR="00E74AE8" w:rsidRPr="00026729" w:rsidRDefault="00E74AE8" w:rsidP="00E74AE8">
            <w:pPr>
              <w:jc w:val="both"/>
              <w:rPr>
                <w:rFonts w:ascii="Calibri" w:hAnsi="Calibri"/>
                <w:sz w:val="20"/>
                <w:szCs w:val="20"/>
              </w:rPr>
            </w:pPr>
            <w:r w:rsidRPr="00026729">
              <w:rPr>
                <w:rFonts w:ascii="Calibri" w:hAnsi="Calibri"/>
                <w:sz w:val="20"/>
                <w:szCs w:val="20"/>
              </w:rPr>
              <w:t xml:space="preserve">- nieznaczne i nieodbarwione odgniecenie </w:t>
            </w:r>
            <w:r w:rsidR="00A94D51" w:rsidRPr="00026729">
              <w:rPr>
                <w:rFonts w:ascii="Calibri" w:hAnsi="Calibri"/>
                <w:sz w:val="20"/>
                <w:szCs w:val="20"/>
              </w:rPr>
              <w:t>nieprzekraczające</w:t>
            </w:r>
            <w:r w:rsidRPr="00026729">
              <w:rPr>
                <w:rFonts w:ascii="Calibri" w:hAnsi="Calibri"/>
                <w:sz w:val="20"/>
                <w:szCs w:val="20"/>
              </w:rPr>
              <w:t xml:space="preserve"> 1</w:t>
            </w:r>
            <w:r w:rsidR="00A94D51" w:rsidRPr="00026729">
              <w:rPr>
                <w:rFonts w:ascii="Calibri" w:hAnsi="Calibri"/>
                <w:sz w:val="20"/>
                <w:szCs w:val="20"/>
              </w:rPr>
              <w:t xml:space="preserve"> cm</w:t>
            </w:r>
            <w:r w:rsidR="00A94D51" w:rsidRPr="00A94D51">
              <w:rPr>
                <w:rFonts w:ascii="Calibri" w:hAnsi="Calibri"/>
                <w:sz w:val="20"/>
                <w:szCs w:val="20"/>
                <w:vertAlign w:val="superscript"/>
              </w:rPr>
              <w:t>2</w:t>
            </w:r>
            <w:r w:rsidRPr="00026729">
              <w:rPr>
                <w:rFonts w:ascii="Calibri" w:hAnsi="Calibri"/>
                <w:sz w:val="20"/>
                <w:szCs w:val="20"/>
              </w:rPr>
              <w:t xml:space="preserve"> łącznej powierzchni,</w:t>
            </w:r>
          </w:p>
          <w:p w14:paraId="31BB3FBB" w14:textId="77777777" w:rsidR="00E74AE8" w:rsidRPr="00026729" w:rsidRDefault="00E74AE8" w:rsidP="00E74AE8">
            <w:pPr>
              <w:jc w:val="both"/>
              <w:rPr>
                <w:rFonts w:ascii="Calibri" w:hAnsi="Calibri"/>
                <w:sz w:val="20"/>
                <w:szCs w:val="20"/>
              </w:rPr>
            </w:pPr>
            <w:r w:rsidRPr="00026729">
              <w:rPr>
                <w:rFonts w:ascii="Calibri" w:hAnsi="Calibri"/>
                <w:sz w:val="20"/>
                <w:szCs w:val="20"/>
              </w:rPr>
              <w:t>- lekkie uszkodzenie szypułki,</w:t>
            </w:r>
          </w:p>
          <w:p w14:paraId="7788A626" w14:textId="77777777" w:rsidR="00E74AE8" w:rsidRPr="00026729" w:rsidRDefault="00E74AE8" w:rsidP="00E74AE8">
            <w:pPr>
              <w:jc w:val="both"/>
              <w:rPr>
                <w:rFonts w:ascii="Calibri" w:hAnsi="Calibri"/>
                <w:sz w:val="20"/>
                <w:szCs w:val="20"/>
              </w:rPr>
            </w:pPr>
            <w:r w:rsidRPr="00026729">
              <w:rPr>
                <w:rFonts w:ascii="Calibri" w:hAnsi="Calibri"/>
                <w:sz w:val="20"/>
                <w:szCs w:val="20"/>
              </w:rPr>
              <w:t>- nieznaczne wady skórki które nie mogą przekraczać:</w:t>
            </w:r>
          </w:p>
          <w:p w14:paraId="505AE901" w14:textId="77777777" w:rsidR="00E74AE8" w:rsidRPr="00026729" w:rsidRDefault="00E74AE8" w:rsidP="00E74AE8">
            <w:pPr>
              <w:jc w:val="both"/>
              <w:rPr>
                <w:rFonts w:ascii="Calibri" w:hAnsi="Calibri"/>
                <w:sz w:val="20"/>
                <w:szCs w:val="20"/>
              </w:rPr>
            </w:pPr>
            <w:r w:rsidRPr="00026729">
              <w:rPr>
                <w:rFonts w:ascii="Calibri" w:hAnsi="Calibri"/>
                <w:sz w:val="20"/>
                <w:szCs w:val="20"/>
              </w:rPr>
              <w:t xml:space="preserve">   -2</w:t>
            </w:r>
            <w:r w:rsidR="00A94D51">
              <w:rPr>
                <w:rFonts w:ascii="Calibri" w:hAnsi="Calibri"/>
                <w:sz w:val="20"/>
                <w:szCs w:val="20"/>
              </w:rPr>
              <w:t xml:space="preserve"> </w:t>
            </w:r>
            <w:r w:rsidRPr="00026729">
              <w:rPr>
                <w:rFonts w:ascii="Calibri" w:hAnsi="Calibri"/>
                <w:sz w:val="20"/>
                <w:szCs w:val="20"/>
              </w:rPr>
              <w:t xml:space="preserve">cm na długości w przypadku wad o podłużnym kształcie; </w:t>
            </w:r>
          </w:p>
          <w:p w14:paraId="4AA9A61A" w14:textId="77777777" w:rsidR="00E74AE8" w:rsidRPr="00026729" w:rsidRDefault="00E74AE8" w:rsidP="00E74AE8">
            <w:pPr>
              <w:jc w:val="both"/>
              <w:rPr>
                <w:rFonts w:ascii="Calibri" w:hAnsi="Calibri"/>
                <w:sz w:val="20"/>
                <w:szCs w:val="20"/>
              </w:rPr>
            </w:pPr>
            <w:r w:rsidRPr="00026729">
              <w:rPr>
                <w:rFonts w:ascii="Calibri" w:hAnsi="Calibri"/>
                <w:sz w:val="20"/>
                <w:szCs w:val="20"/>
              </w:rPr>
              <w:t xml:space="preserve">   -1</w:t>
            </w:r>
            <w:r w:rsidR="00A94D51" w:rsidRPr="00026729">
              <w:rPr>
                <w:rFonts w:ascii="Calibri" w:hAnsi="Calibri"/>
                <w:sz w:val="20"/>
                <w:szCs w:val="20"/>
              </w:rPr>
              <w:t xml:space="preserve"> cm</w:t>
            </w:r>
            <w:r w:rsidR="00A94D51" w:rsidRPr="00A94D51">
              <w:rPr>
                <w:rFonts w:ascii="Calibri" w:hAnsi="Calibri"/>
                <w:sz w:val="20"/>
                <w:szCs w:val="20"/>
                <w:vertAlign w:val="superscript"/>
              </w:rPr>
              <w:t>2</w:t>
            </w:r>
            <w:r w:rsidRPr="00026729">
              <w:rPr>
                <w:rFonts w:ascii="Calibri" w:hAnsi="Calibri"/>
                <w:sz w:val="20"/>
                <w:szCs w:val="20"/>
              </w:rPr>
              <w:t xml:space="preserve"> powierzchni całkowitej w przypadku pozostałych wad, z wyjątkiem plam parcha jabłoni, których  łączna powierzchnia nie może przekraczać 0,25</w:t>
            </w:r>
            <w:r w:rsidR="00A94D51" w:rsidRPr="00026729">
              <w:rPr>
                <w:rFonts w:ascii="Calibri" w:hAnsi="Calibri"/>
                <w:sz w:val="20"/>
                <w:szCs w:val="20"/>
              </w:rPr>
              <w:t xml:space="preserve"> cm</w:t>
            </w:r>
            <w:r w:rsidR="00A94D51" w:rsidRPr="00A94D51">
              <w:rPr>
                <w:rFonts w:ascii="Calibri" w:hAnsi="Calibri"/>
                <w:sz w:val="20"/>
                <w:szCs w:val="20"/>
                <w:vertAlign w:val="superscript"/>
              </w:rPr>
              <w:t>2</w:t>
            </w:r>
            <w:r w:rsidRPr="00026729">
              <w:rPr>
                <w:rFonts w:ascii="Calibri" w:hAnsi="Calibri"/>
                <w:sz w:val="20"/>
                <w:szCs w:val="20"/>
              </w:rPr>
              <w:t>.</w:t>
            </w:r>
          </w:p>
          <w:p w14:paraId="69560C02" w14:textId="77777777" w:rsidR="00E74AE8" w:rsidRPr="00026729" w:rsidRDefault="00E74AE8" w:rsidP="00E74AE8">
            <w:pPr>
              <w:jc w:val="both"/>
              <w:rPr>
                <w:rFonts w:ascii="Calibri" w:hAnsi="Calibri"/>
                <w:sz w:val="20"/>
                <w:szCs w:val="20"/>
              </w:rPr>
            </w:pPr>
            <w:r w:rsidRPr="00026729">
              <w:rPr>
                <w:rFonts w:ascii="Calibri" w:hAnsi="Calibri"/>
                <w:sz w:val="20"/>
                <w:szCs w:val="20"/>
              </w:rPr>
              <w:t>Jabłka mogą być bez szypułek, pod warunkiem, że miejsce odłamania szypułki jest czyste, a sąsiadująca z nim skórka nie jest uszkodzona.</w:t>
            </w:r>
          </w:p>
          <w:p w14:paraId="25179D64" w14:textId="77777777" w:rsidR="00E74AE8" w:rsidRPr="00026729" w:rsidRDefault="00E74AE8" w:rsidP="00E74AE8">
            <w:pPr>
              <w:jc w:val="both"/>
              <w:rPr>
                <w:rFonts w:ascii="Calibri" w:hAnsi="Calibri"/>
                <w:sz w:val="20"/>
                <w:szCs w:val="20"/>
              </w:rPr>
            </w:pPr>
            <w:r w:rsidRPr="00026729">
              <w:rPr>
                <w:rFonts w:ascii="Calibri" w:hAnsi="Calibri"/>
                <w:sz w:val="20"/>
                <w:szCs w:val="20"/>
              </w:rPr>
              <w:t>Niedopuszczalny smak i zapach obcy. Jabłka jednolite w opakowaniu pod względem pochodzenia, odmiany, jakości, wielkości i stopnia dojrzałości. Średnica jabłka w najszerszym miejscu nie mniej niż 60 mm.</w:t>
            </w:r>
          </w:p>
          <w:p w14:paraId="15FDD80D" w14:textId="77777777"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jabłek deklarowany przez producenta powinien wynosić nie mniej niż 14 dni od daty dostawy.</w:t>
            </w:r>
          </w:p>
          <w:p w14:paraId="46563294" w14:textId="77777777" w:rsidR="00E74AE8" w:rsidRPr="00026729" w:rsidRDefault="00E74AE8" w:rsidP="00E74AE8">
            <w:pPr>
              <w:jc w:val="both"/>
              <w:rPr>
                <w:rFonts w:ascii="Calibri" w:hAnsi="Calibri"/>
                <w:sz w:val="20"/>
                <w:szCs w:val="20"/>
              </w:rPr>
            </w:pPr>
            <w:r w:rsidRPr="00026729">
              <w:rPr>
                <w:rFonts w:ascii="Calibri" w:hAnsi="Calibri"/>
                <w:sz w:val="20"/>
                <w:szCs w:val="20"/>
              </w:rPr>
              <w:t>Opakowania powinny stanowić skrzynki do 15 kg wykonane z materiałów opakowaniowych przeznaczonych do kontaktu z żywnością.</w:t>
            </w:r>
          </w:p>
        </w:tc>
        <w:tc>
          <w:tcPr>
            <w:tcW w:w="699" w:type="dxa"/>
            <w:shd w:val="clear" w:color="auto" w:fill="auto"/>
            <w:noWrap/>
            <w:hideMark/>
          </w:tcPr>
          <w:p w14:paraId="73DF3905"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kg</w:t>
            </w:r>
          </w:p>
        </w:tc>
        <w:tc>
          <w:tcPr>
            <w:tcW w:w="785" w:type="dxa"/>
            <w:shd w:val="clear" w:color="auto" w:fill="auto"/>
            <w:noWrap/>
            <w:hideMark/>
          </w:tcPr>
          <w:p w14:paraId="559B6C2D"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3000</w:t>
            </w:r>
          </w:p>
        </w:tc>
        <w:tc>
          <w:tcPr>
            <w:tcW w:w="1849" w:type="dxa"/>
          </w:tcPr>
          <w:p w14:paraId="4691E1D3" w14:textId="77777777" w:rsidR="00E74AE8" w:rsidRPr="00026729" w:rsidRDefault="00E74AE8" w:rsidP="00E74AE8">
            <w:pPr>
              <w:rPr>
                <w:rFonts w:asciiTheme="minorHAnsi" w:hAnsiTheme="minorHAnsi"/>
                <w:sz w:val="20"/>
                <w:szCs w:val="20"/>
              </w:rPr>
            </w:pPr>
          </w:p>
        </w:tc>
        <w:tc>
          <w:tcPr>
            <w:tcW w:w="1167" w:type="dxa"/>
          </w:tcPr>
          <w:p w14:paraId="65912F92" w14:textId="77777777" w:rsidR="00E74AE8" w:rsidRPr="00026729" w:rsidRDefault="00E74AE8" w:rsidP="00E74AE8">
            <w:pPr>
              <w:rPr>
                <w:rFonts w:asciiTheme="minorHAnsi" w:hAnsiTheme="minorHAnsi"/>
                <w:sz w:val="20"/>
                <w:szCs w:val="20"/>
              </w:rPr>
            </w:pPr>
          </w:p>
        </w:tc>
        <w:tc>
          <w:tcPr>
            <w:tcW w:w="1134" w:type="dxa"/>
          </w:tcPr>
          <w:p w14:paraId="0DDADEAA" w14:textId="77777777"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14:paraId="209CE572" w14:textId="77777777" w:rsidR="00E74AE8" w:rsidRPr="00026729" w:rsidRDefault="00E74AE8" w:rsidP="00E74AE8">
            <w:pPr>
              <w:rPr>
                <w:rFonts w:asciiTheme="minorHAnsi" w:hAnsiTheme="minorHAnsi"/>
                <w:sz w:val="20"/>
                <w:szCs w:val="20"/>
              </w:rPr>
            </w:pPr>
          </w:p>
        </w:tc>
      </w:tr>
      <w:tr w:rsidR="00E74AE8" w:rsidRPr="00026729" w14:paraId="028E99F8" w14:textId="77777777" w:rsidTr="00575654">
        <w:tc>
          <w:tcPr>
            <w:tcW w:w="520" w:type="dxa"/>
            <w:shd w:val="clear" w:color="auto" w:fill="auto"/>
            <w:noWrap/>
          </w:tcPr>
          <w:p w14:paraId="2B84366A" w14:textId="77777777"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14:paraId="0A285D0C" w14:textId="77777777" w:rsidR="00E74AE8" w:rsidRPr="00026729" w:rsidRDefault="00E74AE8" w:rsidP="00E74AE8">
            <w:pPr>
              <w:snapToGrid w:val="0"/>
              <w:rPr>
                <w:rFonts w:ascii="Calibri" w:hAnsi="Calibri"/>
                <w:b/>
                <w:sz w:val="20"/>
                <w:szCs w:val="20"/>
              </w:rPr>
            </w:pPr>
            <w:r w:rsidRPr="00026729">
              <w:rPr>
                <w:rFonts w:ascii="Calibri" w:hAnsi="Calibri"/>
                <w:b/>
                <w:sz w:val="20"/>
                <w:szCs w:val="20"/>
              </w:rPr>
              <w:t>Jabłka kwaśne</w:t>
            </w:r>
          </w:p>
        </w:tc>
        <w:tc>
          <w:tcPr>
            <w:tcW w:w="6157" w:type="dxa"/>
          </w:tcPr>
          <w:p w14:paraId="49865559" w14:textId="77777777" w:rsidR="00E74AE8" w:rsidRPr="00026729" w:rsidRDefault="00E74AE8" w:rsidP="00E74AE8">
            <w:pPr>
              <w:jc w:val="both"/>
              <w:rPr>
                <w:rFonts w:ascii="Calibri" w:hAnsi="Calibri"/>
                <w:sz w:val="20"/>
                <w:szCs w:val="20"/>
              </w:rPr>
            </w:pPr>
            <w:r w:rsidRPr="00026729">
              <w:rPr>
                <w:rFonts w:ascii="Calibri" w:hAnsi="Calibri"/>
                <w:sz w:val="20"/>
                <w:szCs w:val="20"/>
              </w:rPr>
              <w:t xml:space="preserve">Owoce świeże. Wymagane odmiany Reneta szara lub Boiken. Wygląd: całe, zdrowe (bez oznak gnicia), czyste, odpowiednio dojrzałe, ale nie przejrzałe, praktycznie wolne od szkodników, wolne od uszkodzeń miąższu przez nich </w:t>
            </w:r>
            <w:r w:rsidRPr="00026729">
              <w:rPr>
                <w:rFonts w:ascii="Calibri" w:hAnsi="Calibri"/>
                <w:sz w:val="20"/>
                <w:szCs w:val="20"/>
              </w:rPr>
              <w:lastRenderedPageBreak/>
              <w:t>wyrządzonych, pozbawione nieprawidłowej wilgoci zewnętrznej; pod względem kształtu, rozmiaru i wybarwienia muszą spełniać wymogi cechy odmianowej; dopuszczalne są następujące wady pod warunkiem że nie wpływają one ujemnie na ogólny wygląd produktu, jego jakość, zachowanie jakości, prezentację w opakowaniu:</w:t>
            </w:r>
          </w:p>
          <w:p w14:paraId="418515D1" w14:textId="77777777" w:rsidR="00E74AE8" w:rsidRPr="00026729" w:rsidRDefault="00E74AE8" w:rsidP="00E74AE8">
            <w:pPr>
              <w:jc w:val="both"/>
              <w:rPr>
                <w:rFonts w:ascii="Calibri" w:hAnsi="Calibri"/>
                <w:sz w:val="20"/>
                <w:szCs w:val="20"/>
              </w:rPr>
            </w:pPr>
            <w:r w:rsidRPr="00026729">
              <w:rPr>
                <w:rFonts w:ascii="Calibri" w:hAnsi="Calibri"/>
                <w:sz w:val="20"/>
                <w:szCs w:val="20"/>
              </w:rPr>
              <w:t>- nieznaczne wady kształtu, rozwoju, wybarwienia,</w:t>
            </w:r>
          </w:p>
          <w:p w14:paraId="29A2CEA4" w14:textId="77777777" w:rsidR="00E74AE8" w:rsidRPr="00026729" w:rsidRDefault="00E74AE8" w:rsidP="00E74AE8">
            <w:pPr>
              <w:jc w:val="both"/>
              <w:rPr>
                <w:rFonts w:ascii="Calibri" w:hAnsi="Calibri"/>
                <w:sz w:val="20"/>
                <w:szCs w:val="20"/>
              </w:rPr>
            </w:pPr>
            <w:r w:rsidRPr="00026729">
              <w:rPr>
                <w:rFonts w:ascii="Calibri" w:hAnsi="Calibri"/>
                <w:sz w:val="20"/>
                <w:szCs w:val="20"/>
              </w:rPr>
              <w:t>- nieznaczne i nieodbarwione odgniecenie nieprzekraczające 1cm2 łącznej powierzchni,</w:t>
            </w:r>
          </w:p>
          <w:p w14:paraId="65DE29A4" w14:textId="77777777" w:rsidR="00E74AE8" w:rsidRPr="00026729" w:rsidRDefault="00E74AE8" w:rsidP="00E74AE8">
            <w:pPr>
              <w:jc w:val="both"/>
              <w:rPr>
                <w:rFonts w:ascii="Calibri" w:hAnsi="Calibri"/>
                <w:sz w:val="20"/>
                <w:szCs w:val="20"/>
              </w:rPr>
            </w:pPr>
            <w:r w:rsidRPr="00026729">
              <w:rPr>
                <w:rFonts w:ascii="Calibri" w:hAnsi="Calibri"/>
                <w:sz w:val="20"/>
                <w:szCs w:val="20"/>
              </w:rPr>
              <w:t>- lekkie uszkodzenie szypułki,</w:t>
            </w:r>
          </w:p>
          <w:p w14:paraId="16F05E09" w14:textId="77777777" w:rsidR="00E74AE8" w:rsidRPr="00026729" w:rsidRDefault="00E74AE8" w:rsidP="00E74AE8">
            <w:pPr>
              <w:jc w:val="both"/>
              <w:rPr>
                <w:rFonts w:ascii="Calibri" w:hAnsi="Calibri"/>
                <w:sz w:val="20"/>
                <w:szCs w:val="20"/>
              </w:rPr>
            </w:pPr>
            <w:r w:rsidRPr="00026729">
              <w:rPr>
                <w:rFonts w:ascii="Calibri" w:hAnsi="Calibri"/>
                <w:sz w:val="20"/>
                <w:szCs w:val="20"/>
              </w:rPr>
              <w:t>- nieznaczne wady skórki które nie mogą przekraczać:</w:t>
            </w:r>
          </w:p>
          <w:p w14:paraId="1E543080" w14:textId="77777777" w:rsidR="00E74AE8" w:rsidRPr="00026729" w:rsidRDefault="00E74AE8" w:rsidP="00E74AE8">
            <w:pPr>
              <w:jc w:val="both"/>
              <w:rPr>
                <w:rFonts w:ascii="Calibri" w:hAnsi="Calibri"/>
                <w:sz w:val="20"/>
                <w:szCs w:val="20"/>
              </w:rPr>
            </w:pPr>
            <w:r w:rsidRPr="00026729">
              <w:rPr>
                <w:rFonts w:ascii="Calibri" w:hAnsi="Calibri"/>
                <w:sz w:val="20"/>
                <w:szCs w:val="20"/>
              </w:rPr>
              <w:t xml:space="preserve">   -2</w:t>
            </w:r>
            <w:r w:rsidR="00A94D51">
              <w:rPr>
                <w:rFonts w:ascii="Calibri" w:hAnsi="Calibri"/>
                <w:sz w:val="20"/>
                <w:szCs w:val="20"/>
              </w:rPr>
              <w:t xml:space="preserve"> </w:t>
            </w:r>
            <w:r w:rsidRPr="00026729">
              <w:rPr>
                <w:rFonts w:ascii="Calibri" w:hAnsi="Calibri"/>
                <w:sz w:val="20"/>
                <w:szCs w:val="20"/>
              </w:rPr>
              <w:t xml:space="preserve">cm na długości w przypadku wad o podłużnym kształcie; </w:t>
            </w:r>
          </w:p>
          <w:p w14:paraId="1ED55EF1" w14:textId="77777777" w:rsidR="00E74AE8" w:rsidRPr="00026729" w:rsidRDefault="00E74AE8" w:rsidP="00E74AE8">
            <w:pPr>
              <w:jc w:val="both"/>
              <w:rPr>
                <w:rFonts w:ascii="Calibri" w:hAnsi="Calibri"/>
                <w:sz w:val="20"/>
                <w:szCs w:val="20"/>
              </w:rPr>
            </w:pPr>
            <w:r w:rsidRPr="00026729">
              <w:rPr>
                <w:rFonts w:ascii="Calibri" w:hAnsi="Calibri"/>
                <w:sz w:val="20"/>
                <w:szCs w:val="20"/>
              </w:rPr>
              <w:t xml:space="preserve">   -1</w:t>
            </w:r>
            <w:r w:rsidR="00A94D51" w:rsidRPr="00026729">
              <w:rPr>
                <w:rFonts w:ascii="Calibri" w:hAnsi="Calibri"/>
                <w:sz w:val="20"/>
                <w:szCs w:val="20"/>
              </w:rPr>
              <w:t xml:space="preserve"> cm</w:t>
            </w:r>
            <w:r w:rsidR="00A94D51" w:rsidRPr="00A94D51">
              <w:rPr>
                <w:rFonts w:ascii="Calibri" w:hAnsi="Calibri"/>
                <w:sz w:val="20"/>
                <w:szCs w:val="20"/>
                <w:vertAlign w:val="superscript"/>
              </w:rPr>
              <w:t>2</w:t>
            </w:r>
            <w:r w:rsidRPr="00026729">
              <w:rPr>
                <w:rFonts w:ascii="Calibri" w:hAnsi="Calibri"/>
                <w:sz w:val="20"/>
                <w:szCs w:val="20"/>
              </w:rPr>
              <w:t xml:space="preserve"> powierzchni całkowitej w przypadku pozostałych wad, z wyjątkiem plam parcha jabłoni, których  łączna powierzchnia nie może przekraczać 0,25</w:t>
            </w:r>
            <w:r w:rsidR="00A94D51" w:rsidRPr="00026729">
              <w:rPr>
                <w:rFonts w:ascii="Calibri" w:hAnsi="Calibri"/>
                <w:sz w:val="20"/>
                <w:szCs w:val="20"/>
              </w:rPr>
              <w:t xml:space="preserve"> cm</w:t>
            </w:r>
            <w:r w:rsidR="00A94D51" w:rsidRPr="00A94D51">
              <w:rPr>
                <w:rFonts w:ascii="Calibri" w:hAnsi="Calibri"/>
                <w:sz w:val="20"/>
                <w:szCs w:val="20"/>
                <w:vertAlign w:val="superscript"/>
              </w:rPr>
              <w:t>2</w:t>
            </w:r>
            <w:r w:rsidRPr="00026729">
              <w:rPr>
                <w:rFonts w:ascii="Calibri" w:hAnsi="Calibri"/>
                <w:sz w:val="20"/>
                <w:szCs w:val="20"/>
              </w:rPr>
              <w:t>.</w:t>
            </w:r>
          </w:p>
          <w:p w14:paraId="7AA7FF1E" w14:textId="77777777" w:rsidR="00E74AE8" w:rsidRPr="00026729" w:rsidRDefault="00E74AE8" w:rsidP="00E74AE8">
            <w:pPr>
              <w:jc w:val="both"/>
              <w:rPr>
                <w:rFonts w:ascii="Calibri" w:hAnsi="Calibri"/>
                <w:sz w:val="20"/>
                <w:szCs w:val="20"/>
              </w:rPr>
            </w:pPr>
            <w:r w:rsidRPr="00026729">
              <w:rPr>
                <w:rFonts w:ascii="Calibri" w:hAnsi="Calibri"/>
                <w:sz w:val="20"/>
                <w:szCs w:val="20"/>
              </w:rPr>
              <w:t>Jabłka mogą być bez szypułek, pod warunkiem, że miejsce odłamania szypułki jest czyste, a sąsiadująca z nim skórka nie jest uszkodzona.</w:t>
            </w:r>
          </w:p>
          <w:p w14:paraId="19F30B40" w14:textId="77777777" w:rsidR="00E74AE8" w:rsidRPr="00026729" w:rsidRDefault="00E74AE8" w:rsidP="00E74AE8">
            <w:pPr>
              <w:jc w:val="both"/>
              <w:rPr>
                <w:rFonts w:ascii="Calibri" w:hAnsi="Calibri"/>
                <w:sz w:val="20"/>
                <w:szCs w:val="20"/>
              </w:rPr>
            </w:pPr>
            <w:r w:rsidRPr="00026729">
              <w:rPr>
                <w:rFonts w:ascii="Calibri" w:hAnsi="Calibri"/>
                <w:sz w:val="20"/>
                <w:szCs w:val="20"/>
              </w:rPr>
              <w:t>Niedopuszczalny smak i zapach obcy. Jabłka jednolite w opakowaniu pod względem pochodzenia, odmiany, jakości, wielkości i stopnia dojrzałości.</w:t>
            </w:r>
          </w:p>
          <w:p w14:paraId="1C0358B7" w14:textId="77777777"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jabłek deklarowany przez producenta powinien wynosić nie mniej niż 14 dni od daty dostawy.</w:t>
            </w:r>
          </w:p>
          <w:p w14:paraId="476F1C60" w14:textId="77777777" w:rsidR="00E74AE8" w:rsidRPr="00026729" w:rsidRDefault="00E74AE8" w:rsidP="00E74AE8">
            <w:pPr>
              <w:jc w:val="both"/>
              <w:rPr>
                <w:rFonts w:ascii="Calibri" w:hAnsi="Calibri"/>
                <w:sz w:val="20"/>
                <w:szCs w:val="20"/>
              </w:rPr>
            </w:pPr>
            <w:r w:rsidRPr="00026729">
              <w:rPr>
                <w:rFonts w:ascii="Calibri" w:hAnsi="Calibri"/>
                <w:sz w:val="20"/>
                <w:szCs w:val="20"/>
              </w:rPr>
              <w:t>Opakowania powinny stanowić skrzynki do 15 kg wykonane z materiałów opakowaniowych przeznaczonych do kontaktu z żywnością.</w:t>
            </w:r>
          </w:p>
        </w:tc>
        <w:tc>
          <w:tcPr>
            <w:tcW w:w="699" w:type="dxa"/>
            <w:shd w:val="clear" w:color="auto" w:fill="auto"/>
            <w:noWrap/>
            <w:hideMark/>
          </w:tcPr>
          <w:p w14:paraId="0CA07C0D"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lastRenderedPageBreak/>
              <w:t>kg</w:t>
            </w:r>
          </w:p>
        </w:tc>
        <w:tc>
          <w:tcPr>
            <w:tcW w:w="785" w:type="dxa"/>
            <w:shd w:val="clear" w:color="auto" w:fill="auto"/>
            <w:noWrap/>
            <w:hideMark/>
          </w:tcPr>
          <w:p w14:paraId="03C3A4CA"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500</w:t>
            </w:r>
          </w:p>
        </w:tc>
        <w:tc>
          <w:tcPr>
            <w:tcW w:w="1849" w:type="dxa"/>
          </w:tcPr>
          <w:p w14:paraId="0395975A" w14:textId="77777777" w:rsidR="00E74AE8" w:rsidRPr="00026729" w:rsidRDefault="00E74AE8" w:rsidP="00E74AE8">
            <w:pPr>
              <w:rPr>
                <w:rFonts w:asciiTheme="minorHAnsi" w:hAnsiTheme="minorHAnsi"/>
                <w:sz w:val="20"/>
                <w:szCs w:val="20"/>
              </w:rPr>
            </w:pPr>
          </w:p>
        </w:tc>
        <w:tc>
          <w:tcPr>
            <w:tcW w:w="1167" w:type="dxa"/>
          </w:tcPr>
          <w:p w14:paraId="1CDC137E" w14:textId="77777777" w:rsidR="00E74AE8" w:rsidRPr="00026729" w:rsidRDefault="00E74AE8" w:rsidP="00E74AE8">
            <w:pPr>
              <w:rPr>
                <w:rFonts w:asciiTheme="minorHAnsi" w:hAnsiTheme="minorHAnsi"/>
                <w:sz w:val="20"/>
                <w:szCs w:val="20"/>
              </w:rPr>
            </w:pPr>
          </w:p>
        </w:tc>
        <w:tc>
          <w:tcPr>
            <w:tcW w:w="1134" w:type="dxa"/>
          </w:tcPr>
          <w:p w14:paraId="41E47A4D" w14:textId="77777777"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14:paraId="7534B848" w14:textId="77777777" w:rsidR="00E74AE8" w:rsidRPr="00026729" w:rsidRDefault="00E74AE8" w:rsidP="00E74AE8">
            <w:pPr>
              <w:rPr>
                <w:rFonts w:asciiTheme="minorHAnsi" w:hAnsiTheme="minorHAnsi"/>
                <w:sz w:val="20"/>
                <w:szCs w:val="20"/>
              </w:rPr>
            </w:pPr>
          </w:p>
        </w:tc>
      </w:tr>
      <w:tr w:rsidR="00E74AE8" w:rsidRPr="00026729" w14:paraId="4698E7C0" w14:textId="77777777" w:rsidTr="00575654">
        <w:tc>
          <w:tcPr>
            <w:tcW w:w="520" w:type="dxa"/>
            <w:shd w:val="clear" w:color="auto" w:fill="auto"/>
            <w:noWrap/>
          </w:tcPr>
          <w:p w14:paraId="33B583A7" w14:textId="77777777"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14:paraId="55887F3A" w14:textId="77777777" w:rsidR="00E74AE8" w:rsidRPr="00026729" w:rsidRDefault="00E74AE8" w:rsidP="00E74AE8">
            <w:pPr>
              <w:rPr>
                <w:rFonts w:asciiTheme="minorHAnsi" w:hAnsiTheme="minorHAnsi"/>
                <w:b/>
                <w:color w:val="000000"/>
                <w:sz w:val="20"/>
                <w:szCs w:val="20"/>
              </w:rPr>
            </w:pPr>
            <w:r w:rsidRPr="00026729">
              <w:rPr>
                <w:rFonts w:ascii="Calibri" w:hAnsi="Calibri"/>
                <w:b/>
                <w:sz w:val="20"/>
                <w:szCs w:val="20"/>
              </w:rPr>
              <w:t xml:space="preserve">Kapusta biała </w:t>
            </w:r>
          </w:p>
        </w:tc>
        <w:tc>
          <w:tcPr>
            <w:tcW w:w="6157" w:type="dxa"/>
          </w:tcPr>
          <w:p w14:paraId="7085B194" w14:textId="77777777" w:rsidR="00E74AE8" w:rsidRPr="00026729" w:rsidRDefault="00E74AE8" w:rsidP="00E74AE8">
            <w:pPr>
              <w:jc w:val="both"/>
              <w:rPr>
                <w:rFonts w:ascii="Calibri" w:hAnsi="Calibri"/>
                <w:sz w:val="20"/>
                <w:szCs w:val="20"/>
              </w:rPr>
            </w:pPr>
            <w:r w:rsidRPr="00026729">
              <w:rPr>
                <w:rFonts w:ascii="Calibri" w:hAnsi="Calibri"/>
                <w:sz w:val="20"/>
                <w:szCs w:val="20"/>
              </w:rPr>
              <w:t>Główki powinny być świeże, czyste, zdrowe (bez objawów gnicia, śladów pleśni), zwarte, bez oznak kwitnienia, wolne od owadów i szkodników oraz uszkodzeń spowodowanych przez choroby i szkodniki, pozbawione nieprawidłowej wilgoci zewnętrznej; łodyga powinna być ucięta nieco poniżej najniższego poziomu wyrastania liści; liście powinny pozostać mocno przytwierdzone, a miejsce cięcia powinno być czyste; dopuszczalne są nieznaczne obicia, przycięcia liści zewnętrznych, niewielkie pęknięcia zewnętrznych liści oraz nieznaczne uszkodzenia spowodowane mrozem, pod warunkiem że nie mają one wpływu na ogólny wygląd, jakość, zachowanie jakości oraz prezentację w opakowaniu. Jednolita pod względem pochodzenia, odmiany, jakości i wielkości. Niedopuszczalny smak lub zapach obcy.</w:t>
            </w:r>
          </w:p>
          <w:p w14:paraId="53FA6EFB" w14:textId="77777777" w:rsidR="00E74AE8" w:rsidRPr="00026729" w:rsidRDefault="00E74AE8" w:rsidP="00E74AE8">
            <w:pPr>
              <w:jc w:val="both"/>
              <w:rPr>
                <w:rFonts w:ascii="Calibri" w:hAnsi="Calibri"/>
                <w:sz w:val="20"/>
                <w:szCs w:val="20"/>
              </w:rPr>
            </w:pPr>
            <w:r w:rsidRPr="00026729">
              <w:rPr>
                <w:rFonts w:ascii="Calibri" w:hAnsi="Calibri"/>
                <w:sz w:val="20"/>
                <w:szCs w:val="20"/>
              </w:rPr>
              <w:t>Masa pojedynczej główki nie mniej niż 1200 g.</w:t>
            </w:r>
          </w:p>
          <w:p w14:paraId="49806288" w14:textId="77777777"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deklarowany przez producenta powinien wynosić nie mniej niż 14 dni od daty dostawy.</w:t>
            </w:r>
          </w:p>
          <w:p w14:paraId="5D50E2F5" w14:textId="77777777" w:rsidR="00E74AE8" w:rsidRPr="00026729" w:rsidRDefault="00E74AE8" w:rsidP="00E74AE8">
            <w:pPr>
              <w:jc w:val="both"/>
              <w:rPr>
                <w:rFonts w:asciiTheme="minorHAnsi" w:hAnsiTheme="minorHAnsi"/>
                <w:color w:val="000000"/>
                <w:sz w:val="20"/>
                <w:szCs w:val="20"/>
              </w:rPr>
            </w:pPr>
            <w:r w:rsidRPr="00026729">
              <w:rPr>
                <w:rFonts w:ascii="Calibri" w:hAnsi="Calibri"/>
                <w:sz w:val="20"/>
                <w:szCs w:val="20"/>
              </w:rPr>
              <w:t>Opakowania powinny stanowić worki raszlowe od 10 kg do 20 kg lub skrzynki do 20 kg wykonane z materiałów opakowaniowych przeznaczonych do kontaktu z żywnością.</w:t>
            </w:r>
          </w:p>
        </w:tc>
        <w:tc>
          <w:tcPr>
            <w:tcW w:w="699" w:type="dxa"/>
            <w:shd w:val="clear" w:color="auto" w:fill="auto"/>
            <w:noWrap/>
            <w:hideMark/>
          </w:tcPr>
          <w:p w14:paraId="031FABE5" w14:textId="77777777" w:rsidR="00E74AE8" w:rsidRPr="00026729" w:rsidRDefault="00E74AE8" w:rsidP="00E74AE8">
            <w:pPr>
              <w:jc w:val="center"/>
              <w:rPr>
                <w:rFonts w:asciiTheme="minorHAnsi" w:hAnsiTheme="minorHAnsi"/>
                <w:color w:val="000000"/>
                <w:sz w:val="20"/>
                <w:szCs w:val="20"/>
              </w:rPr>
            </w:pPr>
            <w:r w:rsidRPr="00026729">
              <w:rPr>
                <w:rFonts w:asciiTheme="minorHAnsi" w:hAnsiTheme="minorHAnsi"/>
                <w:sz w:val="20"/>
                <w:szCs w:val="20"/>
              </w:rPr>
              <w:t>kg</w:t>
            </w:r>
          </w:p>
        </w:tc>
        <w:tc>
          <w:tcPr>
            <w:tcW w:w="785" w:type="dxa"/>
            <w:shd w:val="clear" w:color="auto" w:fill="auto"/>
            <w:noWrap/>
            <w:hideMark/>
          </w:tcPr>
          <w:p w14:paraId="71123054" w14:textId="77777777" w:rsidR="00E74AE8" w:rsidRPr="00026729" w:rsidRDefault="00E74AE8" w:rsidP="00E74AE8">
            <w:pPr>
              <w:jc w:val="center"/>
              <w:rPr>
                <w:rFonts w:asciiTheme="minorHAnsi" w:hAnsiTheme="minorHAnsi"/>
                <w:color w:val="000000"/>
                <w:sz w:val="20"/>
                <w:szCs w:val="20"/>
              </w:rPr>
            </w:pPr>
            <w:r w:rsidRPr="00026729">
              <w:rPr>
                <w:rFonts w:asciiTheme="minorHAnsi" w:hAnsiTheme="minorHAnsi"/>
                <w:sz w:val="20"/>
                <w:szCs w:val="20"/>
              </w:rPr>
              <w:t>800</w:t>
            </w:r>
          </w:p>
        </w:tc>
        <w:tc>
          <w:tcPr>
            <w:tcW w:w="1849" w:type="dxa"/>
          </w:tcPr>
          <w:p w14:paraId="61D4F2F0" w14:textId="77777777" w:rsidR="00E74AE8" w:rsidRPr="00026729" w:rsidRDefault="00E74AE8" w:rsidP="00E74AE8">
            <w:pPr>
              <w:rPr>
                <w:rFonts w:asciiTheme="minorHAnsi" w:hAnsiTheme="minorHAnsi"/>
                <w:color w:val="000000"/>
                <w:sz w:val="20"/>
                <w:szCs w:val="20"/>
              </w:rPr>
            </w:pPr>
          </w:p>
        </w:tc>
        <w:tc>
          <w:tcPr>
            <w:tcW w:w="1167" w:type="dxa"/>
          </w:tcPr>
          <w:p w14:paraId="4178CBA9" w14:textId="77777777" w:rsidR="00E74AE8" w:rsidRPr="00026729" w:rsidRDefault="00E74AE8" w:rsidP="00E74AE8">
            <w:pPr>
              <w:rPr>
                <w:rFonts w:asciiTheme="minorHAnsi" w:hAnsiTheme="minorHAnsi"/>
                <w:color w:val="000000"/>
                <w:sz w:val="20"/>
                <w:szCs w:val="20"/>
              </w:rPr>
            </w:pPr>
          </w:p>
        </w:tc>
        <w:tc>
          <w:tcPr>
            <w:tcW w:w="1134" w:type="dxa"/>
          </w:tcPr>
          <w:p w14:paraId="5229F081" w14:textId="77777777"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14:paraId="2DFC6419" w14:textId="77777777" w:rsidR="00E74AE8" w:rsidRPr="00026729" w:rsidRDefault="00E74AE8" w:rsidP="00E74AE8">
            <w:pPr>
              <w:rPr>
                <w:rFonts w:asciiTheme="minorHAnsi" w:hAnsiTheme="minorHAnsi"/>
                <w:color w:val="000000"/>
                <w:sz w:val="20"/>
                <w:szCs w:val="20"/>
              </w:rPr>
            </w:pPr>
          </w:p>
        </w:tc>
      </w:tr>
      <w:tr w:rsidR="00E74AE8" w:rsidRPr="00026729" w14:paraId="1BA4D38C" w14:textId="77777777" w:rsidTr="00575654">
        <w:tc>
          <w:tcPr>
            <w:tcW w:w="520" w:type="dxa"/>
            <w:shd w:val="clear" w:color="auto" w:fill="auto"/>
            <w:noWrap/>
          </w:tcPr>
          <w:p w14:paraId="72FF9454" w14:textId="77777777"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14:paraId="51EA43B7" w14:textId="77777777" w:rsidR="00E74AE8" w:rsidRPr="00026729" w:rsidRDefault="00E74AE8" w:rsidP="00E74AE8">
            <w:pPr>
              <w:snapToGrid w:val="0"/>
              <w:rPr>
                <w:rFonts w:ascii="Calibri" w:hAnsi="Calibri"/>
                <w:b/>
                <w:sz w:val="20"/>
                <w:szCs w:val="20"/>
              </w:rPr>
            </w:pPr>
            <w:r w:rsidRPr="00026729">
              <w:rPr>
                <w:rFonts w:asciiTheme="minorHAnsi" w:hAnsiTheme="minorHAnsi"/>
                <w:b/>
                <w:sz w:val="20"/>
                <w:szCs w:val="20"/>
              </w:rPr>
              <w:t>Kapusta biała wczesna</w:t>
            </w:r>
          </w:p>
        </w:tc>
        <w:tc>
          <w:tcPr>
            <w:tcW w:w="6157" w:type="dxa"/>
          </w:tcPr>
          <w:p w14:paraId="23349E39" w14:textId="77777777" w:rsidR="00E74AE8" w:rsidRPr="00026729" w:rsidRDefault="00E74AE8" w:rsidP="00E74AE8">
            <w:pPr>
              <w:jc w:val="both"/>
              <w:rPr>
                <w:rFonts w:ascii="Calibri" w:hAnsi="Calibri"/>
                <w:sz w:val="20"/>
                <w:szCs w:val="20"/>
              </w:rPr>
            </w:pPr>
            <w:r w:rsidRPr="00026729">
              <w:rPr>
                <w:rFonts w:ascii="Calibri" w:hAnsi="Calibri"/>
                <w:sz w:val="20"/>
                <w:szCs w:val="20"/>
              </w:rPr>
              <w:t>Główki powinny być świeże, czyste, zdrowe (bez objawów gnicia, śladów pleśni), zwarte, bez oznak kwitnienia, wolne od owadów i szkodników oraz uszkodzeń spowodowanych przez choroby i szkodniki, pozbawione nieprawidłowej wilgoci zewnętrznej; łodyga powinna być ucięta nieco poniżej najniższego poziomu wyrastania liści; liście powinny pozostać mocno przytwierdzone, a miejsce cięcia powinno być czyste; dopuszczalne są nieznaczne obicia, przycięcia liści zewnętrznych, niewielkie pęknięcia zewnętrznych liści oraz nieznaczne uszkodzenia spowodowane mrozem, pod warunkiem że nie mają one wpływu na ogólny wygląd, jakość, zachowanie jakości oraz prezentację w opakowaniu. Jednolita pod względem pochodzenia, odmiany, jakości i wielkości. Niedopuszczalny smak lub zapach obcy.</w:t>
            </w:r>
          </w:p>
          <w:p w14:paraId="34A6A2E9" w14:textId="77777777" w:rsidR="00E74AE8" w:rsidRPr="00026729" w:rsidRDefault="00E74AE8" w:rsidP="00E74AE8">
            <w:pPr>
              <w:jc w:val="both"/>
              <w:rPr>
                <w:rFonts w:ascii="Calibri" w:hAnsi="Calibri"/>
                <w:sz w:val="20"/>
                <w:szCs w:val="20"/>
              </w:rPr>
            </w:pPr>
            <w:r w:rsidRPr="00026729">
              <w:rPr>
                <w:rFonts w:ascii="Calibri" w:hAnsi="Calibri"/>
                <w:sz w:val="20"/>
                <w:szCs w:val="20"/>
              </w:rPr>
              <w:t>Masa pojedynczej główki nie mniej niż 700 g.</w:t>
            </w:r>
          </w:p>
          <w:p w14:paraId="77C492F1" w14:textId="77777777"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deklarowany przez producenta powinien wynosić nie mniej niż 14 dni od daty dostawy.</w:t>
            </w:r>
          </w:p>
          <w:p w14:paraId="4B4620A2" w14:textId="77777777" w:rsidR="00E74AE8" w:rsidRPr="00026729" w:rsidRDefault="00E74AE8" w:rsidP="00E74AE8">
            <w:pPr>
              <w:jc w:val="both"/>
              <w:rPr>
                <w:rFonts w:ascii="Calibri" w:hAnsi="Calibri"/>
                <w:sz w:val="20"/>
                <w:szCs w:val="20"/>
              </w:rPr>
            </w:pPr>
            <w:r w:rsidRPr="00026729">
              <w:rPr>
                <w:rFonts w:ascii="Calibri" w:hAnsi="Calibri"/>
                <w:sz w:val="20"/>
                <w:szCs w:val="20"/>
              </w:rPr>
              <w:t>Opakowania powinny stanowić worki raszlowe od 10 kg do 20 kg lub skrzynki do 20 kg wykonane z materiałów opakowaniowych przeznaczonych do kontaktu z żywnością.</w:t>
            </w:r>
          </w:p>
        </w:tc>
        <w:tc>
          <w:tcPr>
            <w:tcW w:w="699" w:type="dxa"/>
            <w:shd w:val="clear" w:color="auto" w:fill="auto"/>
            <w:noWrap/>
            <w:hideMark/>
          </w:tcPr>
          <w:p w14:paraId="5C5ED512"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kg</w:t>
            </w:r>
          </w:p>
        </w:tc>
        <w:tc>
          <w:tcPr>
            <w:tcW w:w="785" w:type="dxa"/>
            <w:shd w:val="clear" w:color="auto" w:fill="auto"/>
            <w:noWrap/>
            <w:hideMark/>
          </w:tcPr>
          <w:p w14:paraId="3D20F4CC"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200</w:t>
            </w:r>
          </w:p>
        </w:tc>
        <w:tc>
          <w:tcPr>
            <w:tcW w:w="1849" w:type="dxa"/>
          </w:tcPr>
          <w:p w14:paraId="345C071C" w14:textId="77777777" w:rsidR="00E74AE8" w:rsidRPr="00026729" w:rsidRDefault="00E74AE8" w:rsidP="00E74AE8">
            <w:pPr>
              <w:rPr>
                <w:rFonts w:asciiTheme="minorHAnsi" w:hAnsiTheme="minorHAnsi"/>
                <w:sz w:val="20"/>
                <w:szCs w:val="20"/>
              </w:rPr>
            </w:pPr>
          </w:p>
        </w:tc>
        <w:tc>
          <w:tcPr>
            <w:tcW w:w="1167" w:type="dxa"/>
          </w:tcPr>
          <w:p w14:paraId="49897E36" w14:textId="77777777" w:rsidR="00E74AE8" w:rsidRPr="00026729" w:rsidRDefault="00E74AE8" w:rsidP="00E74AE8">
            <w:pPr>
              <w:rPr>
                <w:rFonts w:asciiTheme="minorHAnsi" w:hAnsiTheme="minorHAnsi"/>
                <w:sz w:val="20"/>
                <w:szCs w:val="20"/>
              </w:rPr>
            </w:pPr>
          </w:p>
        </w:tc>
        <w:tc>
          <w:tcPr>
            <w:tcW w:w="1134" w:type="dxa"/>
          </w:tcPr>
          <w:p w14:paraId="3ABBAA92" w14:textId="77777777"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14:paraId="4C8B6B6B" w14:textId="77777777" w:rsidR="00E74AE8" w:rsidRPr="00026729" w:rsidRDefault="00E74AE8" w:rsidP="00E74AE8">
            <w:pPr>
              <w:rPr>
                <w:rFonts w:asciiTheme="minorHAnsi" w:hAnsiTheme="minorHAnsi"/>
                <w:sz w:val="20"/>
                <w:szCs w:val="20"/>
              </w:rPr>
            </w:pPr>
          </w:p>
        </w:tc>
      </w:tr>
      <w:tr w:rsidR="00E74AE8" w:rsidRPr="00026729" w14:paraId="77190E3D" w14:textId="77777777" w:rsidTr="00575654">
        <w:tc>
          <w:tcPr>
            <w:tcW w:w="520" w:type="dxa"/>
            <w:shd w:val="clear" w:color="auto" w:fill="auto"/>
            <w:noWrap/>
          </w:tcPr>
          <w:p w14:paraId="1D545603" w14:textId="77777777"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14:paraId="477474C0" w14:textId="77777777" w:rsidR="00E74AE8" w:rsidRPr="00026729" w:rsidRDefault="00E74AE8" w:rsidP="00E74AE8">
            <w:pPr>
              <w:rPr>
                <w:rFonts w:asciiTheme="minorHAnsi" w:hAnsiTheme="minorHAnsi"/>
                <w:b/>
                <w:sz w:val="20"/>
                <w:szCs w:val="20"/>
              </w:rPr>
            </w:pPr>
            <w:r w:rsidRPr="00026729">
              <w:rPr>
                <w:rFonts w:ascii="Calibri" w:hAnsi="Calibri"/>
                <w:b/>
                <w:sz w:val="20"/>
                <w:szCs w:val="20"/>
              </w:rPr>
              <w:t>Kapusta czerwona</w:t>
            </w:r>
          </w:p>
        </w:tc>
        <w:tc>
          <w:tcPr>
            <w:tcW w:w="6157" w:type="dxa"/>
          </w:tcPr>
          <w:p w14:paraId="59AFC469" w14:textId="77777777" w:rsidR="00E74AE8" w:rsidRPr="00026729" w:rsidRDefault="00E74AE8" w:rsidP="00E74AE8">
            <w:pPr>
              <w:jc w:val="both"/>
              <w:rPr>
                <w:rFonts w:ascii="Calibri" w:hAnsi="Calibri"/>
                <w:sz w:val="20"/>
                <w:szCs w:val="20"/>
              </w:rPr>
            </w:pPr>
            <w:r w:rsidRPr="00026729">
              <w:rPr>
                <w:rFonts w:ascii="Calibri" w:hAnsi="Calibri"/>
                <w:sz w:val="20"/>
                <w:szCs w:val="20"/>
              </w:rPr>
              <w:t>Główki powinny być świeże, czyste, zdrowe (bez objawów gnicia, śladów pleśni), zwarte, bez oznak kwitnienia, wolne od owadów i szkodników oraz uszkodzeń spowodowanych przez choroby i szkodniki, pozbawione nieprawidłowej wilgoci zewnętrznej; łodyga powinna być ucięta nieco poniżej najniższego poziomu wyrastania liści; liście powinny pozostać mocno przytwierdzone, a miejsce cięcia powinno być czyste; dopuszczalne są nieznaczne obicia, przycięcia liści zewnętrznych, niewielkie pęknięcia zewnętrznych liści oraz nieznaczne uszkodzenia spowodowane mrozem, pod warunkiem że nie mają one wpływu na ogólny wygląd, jakość, zachowanie jakości oraz prezentację w opakowaniu. Jednolita pod względem pochodzenia, odmiany, jakości i wielkości. Niedopuszczalny smak lub zapach obcy.</w:t>
            </w:r>
          </w:p>
          <w:p w14:paraId="470EE81B" w14:textId="77777777"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deklarowany przez producenta powinien wynosić nie mniej niż 14 dni od daty dostawy.</w:t>
            </w:r>
          </w:p>
        </w:tc>
        <w:tc>
          <w:tcPr>
            <w:tcW w:w="699" w:type="dxa"/>
            <w:shd w:val="clear" w:color="auto" w:fill="auto"/>
            <w:noWrap/>
            <w:hideMark/>
          </w:tcPr>
          <w:p w14:paraId="21EB263B"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kg</w:t>
            </w:r>
          </w:p>
        </w:tc>
        <w:tc>
          <w:tcPr>
            <w:tcW w:w="785" w:type="dxa"/>
            <w:shd w:val="clear" w:color="auto" w:fill="auto"/>
            <w:noWrap/>
            <w:hideMark/>
          </w:tcPr>
          <w:p w14:paraId="552677C7"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300</w:t>
            </w:r>
          </w:p>
        </w:tc>
        <w:tc>
          <w:tcPr>
            <w:tcW w:w="1849" w:type="dxa"/>
          </w:tcPr>
          <w:p w14:paraId="3FCDFF09" w14:textId="77777777" w:rsidR="00E74AE8" w:rsidRPr="00026729" w:rsidRDefault="00E74AE8" w:rsidP="00E74AE8">
            <w:pPr>
              <w:rPr>
                <w:rFonts w:asciiTheme="minorHAnsi" w:hAnsiTheme="minorHAnsi"/>
                <w:sz w:val="20"/>
                <w:szCs w:val="20"/>
              </w:rPr>
            </w:pPr>
          </w:p>
        </w:tc>
        <w:tc>
          <w:tcPr>
            <w:tcW w:w="1167" w:type="dxa"/>
          </w:tcPr>
          <w:p w14:paraId="5CBDCBC4" w14:textId="77777777" w:rsidR="00E74AE8" w:rsidRPr="00026729" w:rsidRDefault="00E74AE8" w:rsidP="00E74AE8">
            <w:pPr>
              <w:rPr>
                <w:rFonts w:asciiTheme="minorHAnsi" w:hAnsiTheme="minorHAnsi"/>
                <w:sz w:val="20"/>
                <w:szCs w:val="20"/>
              </w:rPr>
            </w:pPr>
          </w:p>
        </w:tc>
        <w:tc>
          <w:tcPr>
            <w:tcW w:w="1134" w:type="dxa"/>
          </w:tcPr>
          <w:p w14:paraId="783F13B0" w14:textId="77777777"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14:paraId="26E33FF3" w14:textId="77777777" w:rsidR="00E74AE8" w:rsidRPr="00026729" w:rsidRDefault="00E74AE8" w:rsidP="00E74AE8">
            <w:pPr>
              <w:rPr>
                <w:rFonts w:asciiTheme="minorHAnsi" w:hAnsiTheme="minorHAnsi"/>
                <w:sz w:val="20"/>
                <w:szCs w:val="20"/>
              </w:rPr>
            </w:pPr>
          </w:p>
        </w:tc>
      </w:tr>
      <w:tr w:rsidR="00E74AE8" w:rsidRPr="00026729" w14:paraId="4EA6213A" w14:textId="77777777" w:rsidTr="00575654">
        <w:tc>
          <w:tcPr>
            <w:tcW w:w="520" w:type="dxa"/>
            <w:shd w:val="clear" w:color="auto" w:fill="auto"/>
            <w:noWrap/>
          </w:tcPr>
          <w:p w14:paraId="17442682" w14:textId="77777777"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14:paraId="2C8615E1" w14:textId="77777777" w:rsidR="00E74AE8" w:rsidRPr="00026729" w:rsidRDefault="00E74AE8" w:rsidP="00E74AE8">
            <w:pPr>
              <w:snapToGrid w:val="0"/>
              <w:rPr>
                <w:rFonts w:ascii="Calibri" w:hAnsi="Calibri"/>
                <w:b/>
                <w:sz w:val="20"/>
                <w:szCs w:val="20"/>
              </w:rPr>
            </w:pPr>
            <w:r w:rsidRPr="00026729">
              <w:rPr>
                <w:rFonts w:ascii="Calibri" w:hAnsi="Calibri"/>
                <w:b/>
                <w:sz w:val="20"/>
              </w:rPr>
              <w:t>Kapusta kiszona</w:t>
            </w:r>
          </w:p>
        </w:tc>
        <w:tc>
          <w:tcPr>
            <w:tcW w:w="6157" w:type="dxa"/>
          </w:tcPr>
          <w:p w14:paraId="2F022B9C" w14:textId="77777777" w:rsidR="00E74AE8" w:rsidRPr="00026729" w:rsidRDefault="00E74AE8" w:rsidP="00E74AE8">
            <w:pPr>
              <w:jc w:val="both"/>
              <w:rPr>
                <w:rFonts w:ascii="Calibri" w:hAnsi="Calibri"/>
                <w:sz w:val="20"/>
                <w:szCs w:val="20"/>
              </w:rPr>
            </w:pPr>
            <w:r w:rsidRPr="00026729">
              <w:rPr>
                <w:rFonts w:ascii="Calibri" w:hAnsi="Calibri"/>
                <w:sz w:val="20"/>
                <w:szCs w:val="20"/>
              </w:rPr>
              <w:t xml:space="preserve">Produkt otrzymany z kapusty głowiastej białej, oczyszczonej z liści zewnętrznych, bez </w:t>
            </w:r>
            <w:r w:rsidR="00A94D51" w:rsidRPr="00026729">
              <w:rPr>
                <w:rFonts w:ascii="Calibri" w:hAnsi="Calibri"/>
                <w:sz w:val="20"/>
                <w:szCs w:val="20"/>
              </w:rPr>
              <w:t>głąba</w:t>
            </w:r>
            <w:r w:rsidRPr="00026729">
              <w:rPr>
                <w:rFonts w:ascii="Calibri" w:hAnsi="Calibri"/>
                <w:sz w:val="20"/>
                <w:szCs w:val="20"/>
              </w:rPr>
              <w:t>, pokrojonej, z dodatkiem przypraw, soli spożywczej oraz z dodatkiem lub bez dodatku warzyw i owoców, poddanej fermentacji mlekowej, nie pasteryzowany.</w:t>
            </w:r>
          </w:p>
          <w:p w14:paraId="014FD578" w14:textId="77777777" w:rsidR="00E74AE8" w:rsidRPr="00026729" w:rsidRDefault="00E74AE8" w:rsidP="00E74AE8">
            <w:pPr>
              <w:pStyle w:val="Zawartotabeli"/>
              <w:snapToGrid w:val="0"/>
              <w:jc w:val="both"/>
              <w:rPr>
                <w:rFonts w:ascii="Calibri" w:hAnsi="Calibri"/>
                <w:sz w:val="20"/>
                <w:lang w:val="pl-PL" w:eastAsia="pl-PL"/>
              </w:rPr>
            </w:pPr>
            <w:r w:rsidRPr="00026729">
              <w:rPr>
                <w:rFonts w:ascii="Calibri" w:hAnsi="Calibri"/>
                <w:sz w:val="20"/>
                <w:lang w:val="pl-PL" w:eastAsia="pl-PL"/>
              </w:rPr>
              <w:t>Opakowania jednostkowe</w:t>
            </w:r>
            <w:r w:rsidR="00CD53E9">
              <w:rPr>
                <w:rFonts w:ascii="Calibri" w:hAnsi="Calibri"/>
                <w:sz w:val="20"/>
                <w:lang w:val="pl-PL" w:eastAsia="pl-PL"/>
              </w:rPr>
              <w:t>:</w:t>
            </w:r>
            <w:r w:rsidRPr="00026729">
              <w:rPr>
                <w:rFonts w:ascii="Calibri" w:hAnsi="Calibri"/>
                <w:sz w:val="20"/>
                <w:lang w:val="pl-PL" w:eastAsia="pl-PL"/>
              </w:rPr>
              <w:t xml:space="preserve"> wiadra wykonane z materiałów opakowaniowych przeznaczonych do kontaktu z żywnością o masie netto </w:t>
            </w:r>
            <w:r w:rsidR="00CD53E9">
              <w:rPr>
                <w:rFonts w:ascii="Calibri" w:hAnsi="Calibri"/>
                <w:sz w:val="20"/>
                <w:lang w:val="pl-PL" w:eastAsia="pl-PL"/>
              </w:rPr>
              <w:t xml:space="preserve">min. </w:t>
            </w:r>
            <w:r w:rsidRPr="00026729">
              <w:rPr>
                <w:rFonts w:ascii="Calibri" w:hAnsi="Calibri"/>
                <w:sz w:val="20"/>
                <w:lang w:val="pl-PL" w:eastAsia="pl-PL"/>
              </w:rPr>
              <w:t>5 kg</w:t>
            </w:r>
            <w:r w:rsidR="00CD53E9">
              <w:rPr>
                <w:rFonts w:ascii="Calibri" w:hAnsi="Calibri"/>
                <w:sz w:val="20"/>
                <w:lang w:val="pl-PL" w:eastAsia="pl-PL"/>
              </w:rPr>
              <w:t xml:space="preserve"> maks. 6 kg</w:t>
            </w:r>
            <w:r w:rsidRPr="00026729">
              <w:rPr>
                <w:rFonts w:ascii="Calibri" w:hAnsi="Calibri"/>
                <w:sz w:val="20"/>
                <w:lang w:val="pl-PL" w:eastAsia="pl-PL"/>
              </w:rPr>
              <w:t>.</w:t>
            </w:r>
          </w:p>
          <w:p w14:paraId="6EBD0F3E" w14:textId="41B7A7F5" w:rsidR="00E74AE8" w:rsidRPr="00026729" w:rsidRDefault="00E74AE8" w:rsidP="00E74AE8">
            <w:pPr>
              <w:jc w:val="both"/>
              <w:rPr>
                <w:rFonts w:ascii="Calibri" w:hAnsi="Calibri"/>
                <w:sz w:val="20"/>
                <w:szCs w:val="20"/>
              </w:rPr>
            </w:pPr>
            <w:r w:rsidRPr="00026729">
              <w:rPr>
                <w:rFonts w:ascii="Calibri" w:hAnsi="Calibri"/>
                <w:sz w:val="20"/>
              </w:rPr>
              <w:t>Okres przydatności do spożycia kapusty k</w:t>
            </w:r>
            <w:r w:rsidR="00151538">
              <w:rPr>
                <w:rFonts w:ascii="Calibri" w:hAnsi="Calibri"/>
                <w:sz w:val="20"/>
              </w:rPr>
              <w:t>i</w:t>
            </w:r>
            <w:r w:rsidRPr="00026729">
              <w:rPr>
                <w:rFonts w:ascii="Calibri" w:hAnsi="Calibri"/>
                <w:sz w:val="20"/>
              </w:rPr>
              <w:t>szonej deklarowany przez producenta powinien wynosić nie mniej niż 1 miesiąc od daty dostawy.</w:t>
            </w:r>
          </w:p>
        </w:tc>
        <w:tc>
          <w:tcPr>
            <w:tcW w:w="699" w:type="dxa"/>
            <w:shd w:val="clear" w:color="auto" w:fill="auto"/>
            <w:noWrap/>
            <w:hideMark/>
          </w:tcPr>
          <w:p w14:paraId="65FEB5A2"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kg</w:t>
            </w:r>
          </w:p>
        </w:tc>
        <w:tc>
          <w:tcPr>
            <w:tcW w:w="785" w:type="dxa"/>
            <w:shd w:val="clear" w:color="auto" w:fill="auto"/>
            <w:noWrap/>
            <w:hideMark/>
          </w:tcPr>
          <w:p w14:paraId="778AF3D2"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800</w:t>
            </w:r>
          </w:p>
        </w:tc>
        <w:tc>
          <w:tcPr>
            <w:tcW w:w="1849" w:type="dxa"/>
          </w:tcPr>
          <w:p w14:paraId="28B8B5AD" w14:textId="77777777" w:rsidR="00E74AE8" w:rsidRPr="00026729" w:rsidRDefault="00E74AE8" w:rsidP="00E74AE8">
            <w:pPr>
              <w:rPr>
                <w:rFonts w:asciiTheme="minorHAnsi" w:hAnsiTheme="minorHAnsi"/>
                <w:sz w:val="20"/>
                <w:szCs w:val="20"/>
              </w:rPr>
            </w:pPr>
          </w:p>
        </w:tc>
        <w:tc>
          <w:tcPr>
            <w:tcW w:w="1167" w:type="dxa"/>
          </w:tcPr>
          <w:p w14:paraId="511E8763" w14:textId="77777777" w:rsidR="00E74AE8" w:rsidRPr="00026729" w:rsidRDefault="00E74AE8" w:rsidP="00E74AE8">
            <w:pPr>
              <w:rPr>
                <w:rFonts w:asciiTheme="minorHAnsi" w:hAnsiTheme="minorHAnsi"/>
                <w:sz w:val="20"/>
                <w:szCs w:val="20"/>
              </w:rPr>
            </w:pPr>
          </w:p>
        </w:tc>
        <w:tc>
          <w:tcPr>
            <w:tcW w:w="1134" w:type="dxa"/>
          </w:tcPr>
          <w:p w14:paraId="1B3CBD21" w14:textId="77777777" w:rsidR="00E74AE8" w:rsidRDefault="00E74AE8" w:rsidP="00E74AE8">
            <w:pPr>
              <w:jc w:val="center"/>
              <w:rPr>
                <w:rFonts w:ascii="Calibri" w:hAnsi="Calibri"/>
                <w:color w:val="000000"/>
                <w:sz w:val="20"/>
                <w:szCs w:val="20"/>
              </w:rPr>
            </w:pPr>
            <w:r>
              <w:rPr>
                <w:rFonts w:ascii="Calibri" w:hAnsi="Calibri"/>
                <w:color w:val="000000"/>
                <w:sz w:val="20"/>
                <w:szCs w:val="20"/>
              </w:rPr>
              <w:t>8</w:t>
            </w:r>
          </w:p>
        </w:tc>
        <w:tc>
          <w:tcPr>
            <w:tcW w:w="1167" w:type="dxa"/>
          </w:tcPr>
          <w:p w14:paraId="04305E81" w14:textId="77777777" w:rsidR="00E74AE8" w:rsidRPr="00026729" w:rsidRDefault="00E74AE8" w:rsidP="00E74AE8">
            <w:pPr>
              <w:rPr>
                <w:rFonts w:asciiTheme="minorHAnsi" w:hAnsiTheme="minorHAnsi"/>
                <w:sz w:val="20"/>
                <w:szCs w:val="20"/>
              </w:rPr>
            </w:pPr>
          </w:p>
        </w:tc>
      </w:tr>
      <w:tr w:rsidR="00E74AE8" w:rsidRPr="00026729" w14:paraId="21BF64B1" w14:textId="77777777" w:rsidTr="00575654">
        <w:tc>
          <w:tcPr>
            <w:tcW w:w="520" w:type="dxa"/>
            <w:shd w:val="clear" w:color="auto" w:fill="auto"/>
            <w:noWrap/>
          </w:tcPr>
          <w:p w14:paraId="565587E9" w14:textId="77777777"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hideMark/>
          </w:tcPr>
          <w:p w14:paraId="2A4BC751" w14:textId="77777777" w:rsidR="00E74AE8" w:rsidRPr="00026729" w:rsidRDefault="00E74AE8" w:rsidP="00E74AE8">
            <w:pPr>
              <w:pStyle w:val="Zawartotabeli"/>
              <w:snapToGrid w:val="0"/>
              <w:rPr>
                <w:rFonts w:ascii="Calibri" w:hAnsi="Calibri"/>
                <w:b/>
                <w:sz w:val="20"/>
                <w:lang w:val="pl-PL"/>
              </w:rPr>
            </w:pPr>
            <w:r w:rsidRPr="00026729">
              <w:rPr>
                <w:rFonts w:ascii="Calibri" w:hAnsi="Calibri"/>
                <w:b/>
                <w:sz w:val="20"/>
              </w:rPr>
              <w:t>Kapusta pekińska świeża</w:t>
            </w:r>
          </w:p>
        </w:tc>
        <w:tc>
          <w:tcPr>
            <w:tcW w:w="6157" w:type="dxa"/>
          </w:tcPr>
          <w:p w14:paraId="382A47D1" w14:textId="77777777" w:rsidR="00E74AE8" w:rsidRPr="00026729" w:rsidRDefault="00E74AE8" w:rsidP="00E74AE8">
            <w:pPr>
              <w:jc w:val="both"/>
              <w:rPr>
                <w:rFonts w:ascii="Calibri" w:hAnsi="Calibri"/>
                <w:sz w:val="20"/>
                <w:szCs w:val="20"/>
              </w:rPr>
            </w:pPr>
            <w:r w:rsidRPr="00026729">
              <w:rPr>
                <w:rFonts w:ascii="Calibri" w:hAnsi="Calibri"/>
                <w:sz w:val="20"/>
                <w:szCs w:val="20"/>
              </w:rPr>
              <w:t>Wygląd: Świeża, czysta, zdrowa (bez oznak gnicia, śladów pleśni), wolna od owadów i szkodników oraz uszkodzeń spowodowanych przez choroby i szkodniki, pozbawiona nieprawidłowej wilgoci zewnętrznej, bez oznak kwitnienia; główka powinna być prawidłowo wykształcona, ze zwartymi liśćmi; łodyga powinna być ucięta nieco poniżej najniższego poziomu wyrastania liści; liście powinny pozostać mocno przytwierdzone, a miejsce cięcia powinno być czyste; dopuszczalne są przycięcia i niewielkie pęknięcia zewnętrznych liści, pod warunkiem, że nie mają one wpływu na ogólny wygląd, jakość, zachowanie jakości oraz prezentację w opakowaniu. Kształt wydłużony, barwa seledynowa do zielonej. Masa główki nie mniej niż 350 g.</w:t>
            </w:r>
          </w:p>
          <w:p w14:paraId="4911EB27" w14:textId="77777777" w:rsidR="00E74AE8" w:rsidRPr="00026729" w:rsidRDefault="00E74AE8" w:rsidP="00E74AE8">
            <w:pPr>
              <w:jc w:val="both"/>
              <w:rPr>
                <w:rFonts w:ascii="Calibri" w:hAnsi="Calibri"/>
                <w:sz w:val="20"/>
                <w:szCs w:val="20"/>
              </w:rPr>
            </w:pPr>
            <w:r w:rsidRPr="00026729">
              <w:rPr>
                <w:rFonts w:ascii="Calibri" w:hAnsi="Calibri"/>
                <w:sz w:val="20"/>
                <w:szCs w:val="20"/>
              </w:rPr>
              <w:t>Jednolita pod względem pochodzenia, odmiany, jakości i wielkości. Niedopuszczalny smak lub zapach obcy.</w:t>
            </w:r>
          </w:p>
          <w:p w14:paraId="4F7702EB" w14:textId="77777777"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deklarowany przez producenta powinien wynosić nie mniej niż 14 dni od daty dostawy.</w:t>
            </w:r>
          </w:p>
          <w:p w14:paraId="23B7E3B7" w14:textId="77777777" w:rsidR="00E74AE8" w:rsidRPr="00026729" w:rsidRDefault="00E74AE8" w:rsidP="00E74AE8">
            <w:pPr>
              <w:jc w:val="both"/>
              <w:rPr>
                <w:rFonts w:ascii="Calibri" w:hAnsi="Calibri"/>
                <w:sz w:val="20"/>
                <w:szCs w:val="20"/>
              </w:rPr>
            </w:pPr>
            <w:r w:rsidRPr="00026729">
              <w:rPr>
                <w:rFonts w:ascii="Calibri" w:hAnsi="Calibri"/>
                <w:sz w:val="20"/>
                <w:szCs w:val="20"/>
              </w:rPr>
              <w:t>Opakowanie powinny stanowić skrzynki do 10 kg wykonane z materiałów opakowaniowych przeznaczonych do kontaktu z żywnością.</w:t>
            </w:r>
          </w:p>
        </w:tc>
        <w:tc>
          <w:tcPr>
            <w:tcW w:w="699" w:type="dxa"/>
            <w:shd w:val="clear" w:color="auto" w:fill="auto"/>
            <w:noWrap/>
            <w:hideMark/>
          </w:tcPr>
          <w:p w14:paraId="60A79DFF"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kg</w:t>
            </w:r>
          </w:p>
        </w:tc>
        <w:tc>
          <w:tcPr>
            <w:tcW w:w="785" w:type="dxa"/>
            <w:shd w:val="clear" w:color="auto" w:fill="auto"/>
            <w:noWrap/>
            <w:hideMark/>
          </w:tcPr>
          <w:p w14:paraId="19653A86"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400</w:t>
            </w:r>
          </w:p>
        </w:tc>
        <w:tc>
          <w:tcPr>
            <w:tcW w:w="1849" w:type="dxa"/>
          </w:tcPr>
          <w:p w14:paraId="5B82D5F5" w14:textId="77777777" w:rsidR="00E74AE8" w:rsidRPr="00026729" w:rsidRDefault="00E74AE8" w:rsidP="00E74AE8">
            <w:pPr>
              <w:rPr>
                <w:rFonts w:asciiTheme="minorHAnsi" w:hAnsiTheme="minorHAnsi"/>
                <w:sz w:val="20"/>
                <w:szCs w:val="20"/>
              </w:rPr>
            </w:pPr>
          </w:p>
        </w:tc>
        <w:tc>
          <w:tcPr>
            <w:tcW w:w="1167" w:type="dxa"/>
          </w:tcPr>
          <w:p w14:paraId="45570972" w14:textId="77777777" w:rsidR="00E74AE8" w:rsidRPr="00026729" w:rsidRDefault="00E74AE8" w:rsidP="00E74AE8">
            <w:pPr>
              <w:rPr>
                <w:rFonts w:asciiTheme="minorHAnsi" w:hAnsiTheme="minorHAnsi"/>
                <w:sz w:val="20"/>
                <w:szCs w:val="20"/>
              </w:rPr>
            </w:pPr>
          </w:p>
        </w:tc>
        <w:tc>
          <w:tcPr>
            <w:tcW w:w="1134" w:type="dxa"/>
          </w:tcPr>
          <w:p w14:paraId="37123467" w14:textId="77777777"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14:paraId="50713307" w14:textId="77777777" w:rsidR="00E74AE8" w:rsidRPr="00026729" w:rsidRDefault="00E74AE8" w:rsidP="00E74AE8">
            <w:pPr>
              <w:rPr>
                <w:rFonts w:asciiTheme="minorHAnsi" w:hAnsiTheme="minorHAnsi"/>
                <w:sz w:val="20"/>
                <w:szCs w:val="20"/>
              </w:rPr>
            </w:pPr>
          </w:p>
        </w:tc>
      </w:tr>
      <w:tr w:rsidR="00E74AE8" w:rsidRPr="00026729" w14:paraId="4497F98D" w14:textId="77777777" w:rsidTr="00575654">
        <w:tc>
          <w:tcPr>
            <w:tcW w:w="520" w:type="dxa"/>
            <w:shd w:val="clear" w:color="auto" w:fill="auto"/>
            <w:noWrap/>
          </w:tcPr>
          <w:p w14:paraId="4686A946" w14:textId="77777777"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14:paraId="3718CD81" w14:textId="77777777" w:rsidR="00E74AE8" w:rsidRPr="00026729" w:rsidRDefault="00E74AE8" w:rsidP="00E74AE8">
            <w:pPr>
              <w:snapToGrid w:val="0"/>
              <w:rPr>
                <w:rFonts w:ascii="Calibri" w:hAnsi="Calibri"/>
                <w:b/>
                <w:sz w:val="20"/>
                <w:szCs w:val="20"/>
              </w:rPr>
            </w:pPr>
            <w:r w:rsidRPr="00026729">
              <w:rPr>
                <w:rFonts w:asciiTheme="minorHAnsi" w:hAnsiTheme="minorHAnsi"/>
                <w:b/>
                <w:sz w:val="20"/>
                <w:szCs w:val="20"/>
              </w:rPr>
              <w:t>Kapusta włoska</w:t>
            </w:r>
          </w:p>
        </w:tc>
        <w:tc>
          <w:tcPr>
            <w:tcW w:w="6157" w:type="dxa"/>
          </w:tcPr>
          <w:p w14:paraId="4D9096FE" w14:textId="77777777" w:rsidR="00E74AE8" w:rsidRPr="00026729" w:rsidRDefault="00E74AE8" w:rsidP="00E74AE8">
            <w:pPr>
              <w:jc w:val="both"/>
              <w:rPr>
                <w:rFonts w:ascii="Calibri" w:hAnsi="Calibri"/>
                <w:sz w:val="20"/>
                <w:szCs w:val="20"/>
              </w:rPr>
            </w:pPr>
            <w:r w:rsidRPr="00026729">
              <w:rPr>
                <w:rFonts w:ascii="Calibri" w:hAnsi="Calibri"/>
                <w:sz w:val="20"/>
                <w:szCs w:val="20"/>
              </w:rPr>
              <w:t>Wygląd: główki powinny być świeże, czyste, zdrowe (bez oznak gnicia, śladów pleśni), zwarte, wolne od owadów i szkodników oraz uszkodzeń spowodowanych przez choroby i szkodniki, pozbawione nieprawidłowej wilgoci zewnętrznej, bez oznak kwitnienia; łodyga powinna być ucięta nieco poniżej najniższego poziomu wyrastania liści; liście powinny pozostać mocno przytwierdzone, a miejsce cięcia powinno być czyste; dopuszczalne są nieznaczne obicia, przycięcia liści zewnętrznych, niewielkie pęknięcia zewnętrznych liści oraz nieznaczne uszkodzenia spowodowane mrozem, pod warunkiem że nie mają one wpływu na ogólny wygląd, jakość, zachowanie jakości oraz prezentację w opakowaniu; smak i zapach: właściwy, niedopuszczalny obcy; jednolite w opakowaniu pod względem pochodzenia, odmiany, jakości, kształtu i koloru; masa główki, nie mniej niż, 700 g.</w:t>
            </w:r>
          </w:p>
          <w:p w14:paraId="3EFD72E7" w14:textId="77777777" w:rsidR="00E74AE8" w:rsidRPr="00026729" w:rsidRDefault="00E74AE8" w:rsidP="00E74AE8">
            <w:pPr>
              <w:jc w:val="both"/>
              <w:rPr>
                <w:rFonts w:ascii="Calibri" w:hAnsi="Calibri"/>
                <w:sz w:val="20"/>
                <w:szCs w:val="20"/>
              </w:rPr>
            </w:pPr>
            <w:r w:rsidRPr="00026729">
              <w:rPr>
                <w:rFonts w:ascii="Calibri" w:hAnsi="Calibri"/>
                <w:sz w:val="20"/>
                <w:szCs w:val="20"/>
              </w:rPr>
              <w:t>Opakowania stanowią worki raszlowe od 15</w:t>
            </w:r>
            <w:r w:rsidR="008A0369">
              <w:rPr>
                <w:rFonts w:ascii="Calibri" w:hAnsi="Calibri"/>
                <w:sz w:val="20"/>
                <w:szCs w:val="20"/>
              </w:rPr>
              <w:t xml:space="preserve"> </w:t>
            </w:r>
            <w:r w:rsidRPr="00026729">
              <w:rPr>
                <w:rFonts w:ascii="Calibri" w:hAnsi="Calibri"/>
                <w:sz w:val="20"/>
                <w:szCs w:val="20"/>
              </w:rPr>
              <w:t>kg do 20</w:t>
            </w:r>
            <w:r w:rsidR="008A0369">
              <w:rPr>
                <w:rFonts w:ascii="Calibri" w:hAnsi="Calibri"/>
                <w:sz w:val="20"/>
                <w:szCs w:val="20"/>
              </w:rPr>
              <w:t xml:space="preserve"> </w:t>
            </w:r>
            <w:r w:rsidRPr="00026729">
              <w:rPr>
                <w:rFonts w:ascii="Calibri" w:hAnsi="Calibri"/>
                <w:sz w:val="20"/>
                <w:szCs w:val="20"/>
              </w:rPr>
              <w:t>kg lub skrzynki do 20</w:t>
            </w:r>
            <w:r w:rsidR="008A0369">
              <w:rPr>
                <w:rFonts w:ascii="Calibri" w:hAnsi="Calibri"/>
                <w:sz w:val="20"/>
                <w:szCs w:val="20"/>
              </w:rPr>
              <w:t xml:space="preserve"> </w:t>
            </w:r>
            <w:r w:rsidRPr="00026729">
              <w:rPr>
                <w:rFonts w:ascii="Calibri" w:hAnsi="Calibri"/>
                <w:sz w:val="20"/>
                <w:szCs w:val="20"/>
              </w:rPr>
              <w:t>kg wykonane z materiałów opakowaniowych przeznaczonych do kontaktu z żywnością.</w:t>
            </w:r>
          </w:p>
          <w:p w14:paraId="1C2DDF96" w14:textId="77777777"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kapusty włoskiej deklarowany przez producenta powinien wynosić nie mniej niż 14 dni od daty dostawy.</w:t>
            </w:r>
          </w:p>
        </w:tc>
        <w:tc>
          <w:tcPr>
            <w:tcW w:w="699" w:type="dxa"/>
            <w:shd w:val="clear" w:color="auto" w:fill="auto"/>
            <w:noWrap/>
            <w:hideMark/>
          </w:tcPr>
          <w:p w14:paraId="26E744E7"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kg</w:t>
            </w:r>
          </w:p>
        </w:tc>
        <w:tc>
          <w:tcPr>
            <w:tcW w:w="785" w:type="dxa"/>
            <w:shd w:val="clear" w:color="auto" w:fill="auto"/>
            <w:noWrap/>
            <w:hideMark/>
          </w:tcPr>
          <w:p w14:paraId="114B095E"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500</w:t>
            </w:r>
          </w:p>
        </w:tc>
        <w:tc>
          <w:tcPr>
            <w:tcW w:w="1849" w:type="dxa"/>
          </w:tcPr>
          <w:p w14:paraId="06B31E83" w14:textId="77777777" w:rsidR="00E74AE8" w:rsidRPr="00026729" w:rsidRDefault="00E74AE8" w:rsidP="00E74AE8">
            <w:pPr>
              <w:rPr>
                <w:rFonts w:asciiTheme="minorHAnsi" w:hAnsiTheme="minorHAnsi"/>
                <w:sz w:val="20"/>
                <w:szCs w:val="20"/>
              </w:rPr>
            </w:pPr>
          </w:p>
        </w:tc>
        <w:tc>
          <w:tcPr>
            <w:tcW w:w="1167" w:type="dxa"/>
          </w:tcPr>
          <w:p w14:paraId="20A64662" w14:textId="77777777" w:rsidR="00E74AE8" w:rsidRPr="00026729" w:rsidRDefault="00E74AE8" w:rsidP="00E74AE8">
            <w:pPr>
              <w:rPr>
                <w:rFonts w:asciiTheme="minorHAnsi" w:hAnsiTheme="minorHAnsi"/>
                <w:sz w:val="20"/>
                <w:szCs w:val="20"/>
              </w:rPr>
            </w:pPr>
          </w:p>
        </w:tc>
        <w:tc>
          <w:tcPr>
            <w:tcW w:w="1134" w:type="dxa"/>
          </w:tcPr>
          <w:p w14:paraId="25E6D952" w14:textId="77777777"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14:paraId="242BEFB7" w14:textId="77777777" w:rsidR="00E74AE8" w:rsidRPr="00026729" w:rsidRDefault="00E74AE8" w:rsidP="00E74AE8">
            <w:pPr>
              <w:rPr>
                <w:rFonts w:asciiTheme="minorHAnsi" w:hAnsiTheme="minorHAnsi"/>
                <w:sz w:val="20"/>
                <w:szCs w:val="20"/>
              </w:rPr>
            </w:pPr>
          </w:p>
        </w:tc>
      </w:tr>
      <w:tr w:rsidR="00E74AE8" w:rsidRPr="00026729" w14:paraId="55DBAB6A" w14:textId="77777777" w:rsidTr="00575654">
        <w:tc>
          <w:tcPr>
            <w:tcW w:w="520" w:type="dxa"/>
            <w:shd w:val="clear" w:color="auto" w:fill="auto"/>
            <w:noWrap/>
          </w:tcPr>
          <w:p w14:paraId="154D674C" w14:textId="77777777"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hideMark/>
          </w:tcPr>
          <w:p w14:paraId="5580969D" w14:textId="77777777" w:rsidR="00E74AE8" w:rsidRPr="00026729" w:rsidRDefault="00E74AE8" w:rsidP="00E74AE8">
            <w:pPr>
              <w:rPr>
                <w:rFonts w:asciiTheme="minorHAnsi" w:hAnsiTheme="minorHAnsi"/>
                <w:b/>
                <w:sz w:val="20"/>
                <w:szCs w:val="20"/>
              </w:rPr>
            </w:pPr>
            <w:r w:rsidRPr="00026729">
              <w:rPr>
                <w:rFonts w:asciiTheme="minorHAnsi" w:hAnsiTheme="minorHAnsi"/>
                <w:b/>
                <w:sz w:val="20"/>
                <w:szCs w:val="20"/>
              </w:rPr>
              <w:t>Kiwi</w:t>
            </w:r>
          </w:p>
        </w:tc>
        <w:tc>
          <w:tcPr>
            <w:tcW w:w="6157" w:type="dxa"/>
          </w:tcPr>
          <w:p w14:paraId="411EF43B" w14:textId="77777777" w:rsidR="00E74AE8" w:rsidRPr="00026729" w:rsidRDefault="00E74AE8" w:rsidP="00E74AE8">
            <w:pPr>
              <w:jc w:val="both"/>
              <w:rPr>
                <w:rFonts w:asciiTheme="minorHAnsi" w:hAnsiTheme="minorHAnsi"/>
                <w:sz w:val="20"/>
                <w:szCs w:val="20"/>
              </w:rPr>
            </w:pPr>
            <w:r w:rsidRPr="00026729">
              <w:rPr>
                <w:rFonts w:asciiTheme="minorHAnsi" w:hAnsiTheme="minorHAnsi"/>
                <w:sz w:val="20"/>
                <w:szCs w:val="20"/>
              </w:rPr>
              <w:t xml:space="preserve">Wygląd: całe, jędrne, zdrowe (bez oznak gnicia, pleśni), czyste, dobrze wykształcone, wyklucza się owoce złączone podwójnie lub wielokrotnie, praktycznie wolne od szkodników i uszkodzeń przez nich wyrządzonych, pozbawione nieprawidłowej wilgoci zewnętrznej; dopuszczalne są następujące wady pod warunkiem że nie wpływają one ujemnie na ogólny wygląd produktu, jego jakość, zachowanie jakości, prezentację w </w:t>
            </w:r>
            <w:r w:rsidRPr="00026729">
              <w:rPr>
                <w:rFonts w:asciiTheme="minorHAnsi" w:hAnsiTheme="minorHAnsi"/>
                <w:sz w:val="20"/>
                <w:szCs w:val="20"/>
              </w:rPr>
              <w:lastRenderedPageBreak/>
              <w:t>opakowaniu: nieznaczne wady kształtu, zabarwienia oraz powierzchniowe wady skórki, pod warunkiem że całkowita ich powierzchnia nie przekracza 1</w:t>
            </w:r>
            <w:r w:rsidR="008A0369" w:rsidRPr="00026729">
              <w:rPr>
                <w:rFonts w:ascii="Calibri" w:hAnsi="Calibri"/>
                <w:sz w:val="20"/>
                <w:szCs w:val="20"/>
              </w:rPr>
              <w:t xml:space="preserve"> cm</w:t>
            </w:r>
            <w:r w:rsidR="008A0369" w:rsidRPr="00A94D51">
              <w:rPr>
                <w:rFonts w:ascii="Calibri" w:hAnsi="Calibri"/>
                <w:sz w:val="20"/>
                <w:szCs w:val="20"/>
                <w:vertAlign w:val="superscript"/>
              </w:rPr>
              <w:t>2</w:t>
            </w:r>
            <w:r w:rsidRPr="00026729">
              <w:rPr>
                <w:rFonts w:asciiTheme="minorHAnsi" w:hAnsiTheme="minorHAnsi"/>
                <w:sz w:val="20"/>
                <w:szCs w:val="20"/>
              </w:rPr>
              <w:t>. Zabarwienie: typowe dla danej odmiany; smak i zapach: właściwy, niedopuszczalny obcy; jednolite w opakowaniu pod względem pochodzenia, odmiany lub rodzaju handlowego, jakości, wielkości oraz w miarę możliwości tego samego stopnia dojrzałości i rozwoju; masa pojedynczych owoców: ok. 70 g;</w:t>
            </w:r>
          </w:p>
          <w:p w14:paraId="5B8C4430" w14:textId="77777777" w:rsidR="00E74AE8" w:rsidRPr="00026729" w:rsidRDefault="00E74AE8" w:rsidP="00E74AE8">
            <w:pPr>
              <w:jc w:val="both"/>
              <w:rPr>
                <w:rFonts w:asciiTheme="minorHAnsi" w:hAnsiTheme="minorHAnsi"/>
                <w:sz w:val="20"/>
                <w:szCs w:val="20"/>
              </w:rPr>
            </w:pPr>
            <w:r w:rsidRPr="00026729">
              <w:rPr>
                <w:rFonts w:asciiTheme="minorHAnsi" w:hAnsiTheme="minorHAnsi"/>
                <w:sz w:val="20"/>
                <w:szCs w:val="20"/>
              </w:rPr>
              <w:t>Opakowania stanowią pudła kartonowe lub skrzynki do 10</w:t>
            </w:r>
            <w:r w:rsidR="008A0369">
              <w:rPr>
                <w:rFonts w:asciiTheme="minorHAnsi" w:hAnsiTheme="minorHAnsi"/>
                <w:sz w:val="20"/>
                <w:szCs w:val="20"/>
              </w:rPr>
              <w:t xml:space="preserve"> </w:t>
            </w:r>
            <w:r w:rsidRPr="00026729">
              <w:rPr>
                <w:rFonts w:asciiTheme="minorHAnsi" w:hAnsiTheme="minorHAnsi"/>
                <w:sz w:val="20"/>
                <w:szCs w:val="20"/>
              </w:rPr>
              <w:t>kg wykonane z materiałów opakowaniowych przeznaczonych do kontaktu z żywnością; opakowania powinny być całe, czyste, bez obcych zapachów, zabrudzeń i pleśni.</w:t>
            </w:r>
          </w:p>
          <w:p w14:paraId="2F20CD97" w14:textId="77777777" w:rsidR="00E74AE8" w:rsidRPr="00026729" w:rsidRDefault="00E74AE8" w:rsidP="00E74AE8">
            <w:pPr>
              <w:jc w:val="both"/>
              <w:rPr>
                <w:rFonts w:asciiTheme="minorHAnsi" w:hAnsiTheme="minorHAnsi"/>
                <w:sz w:val="20"/>
                <w:szCs w:val="20"/>
              </w:rPr>
            </w:pPr>
            <w:r w:rsidRPr="00026729">
              <w:rPr>
                <w:rFonts w:asciiTheme="minorHAnsi" w:hAnsiTheme="minorHAnsi"/>
                <w:sz w:val="20"/>
                <w:szCs w:val="20"/>
              </w:rPr>
              <w:t>Okres przydatności do spożycia kiwi deklarowany przez producenta powinien wynosić nie mniej niż 7 dni od daty dostawy.</w:t>
            </w:r>
          </w:p>
        </w:tc>
        <w:tc>
          <w:tcPr>
            <w:tcW w:w="699" w:type="dxa"/>
            <w:shd w:val="clear" w:color="auto" w:fill="auto"/>
            <w:noWrap/>
            <w:hideMark/>
          </w:tcPr>
          <w:p w14:paraId="187BDFC4"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lastRenderedPageBreak/>
              <w:t>kg</w:t>
            </w:r>
          </w:p>
        </w:tc>
        <w:tc>
          <w:tcPr>
            <w:tcW w:w="785" w:type="dxa"/>
            <w:shd w:val="clear" w:color="auto" w:fill="auto"/>
            <w:noWrap/>
            <w:hideMark/>
          </w:tcPr>
          <w:p w14:paraId="634427BC"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300</w:t>
            </w:r>
          </w:p>
        </w:tc>
        <w:tc>
          <w:tcPr>
            <w:tcW w:w="1849" w:type="dxa"/>
          </w:tcPr>
          <w:p w14:paraId="48B546B7" w14:textId="77777777" w:rsidR="00E74AE8" w:rsidRPr="00026729" w:rsidRDefault="00E74AE8" w:rsidP="00E74AE8">
            <w:pPr>
              <w:rPr>
                <w:rFonts w:asciiTheme="minorHAnsi" w:hAnsiTheme="minorHAnsi"/>
                <w:sz w:val="20"/>
                <w:szCs w:val="20"/>
              </w:rPr>
            </w:pPr>
          </w:p>
        </w:tc>
        <w:tc>
          <w:tcPr>
            <w:tcW w:w="1167" w:type="dxa"/>
          </w:tcPr>
          <w:p w14:paraId="6D66B823" w14:textId="77777777" w:rsidR="00E74AE8" w:rsidRPr="00026729" w:rsidRDefault="00E74AE8" w:rsidP="00E74AE8">
            <w:pPr>
              <w:rPr>
                <w:rFonts w:asciiTheme="minorHAnsi" w:hAnsiTheme="minorHAnsi"/>
                <w:sz w:val="20"/>
                <w:szCs w:val="20"/>
              </w:rPr>
            </w:pPr>
          </w:p>
        </w:tc>
        <w:tc>
          <w:tcPr>
            <w:tcW w:w="1134" w:type="dxa"/>
          </w:tcPr>
          <w:p w14:paraId="18B318DE" w14:textId="77777777" w:rsidR="00E74AE8" w:rsidRDefault="00E74AE8" w:rsidP="00E74AE8">
            <w:pPr>
              <w:jc w:val="center"/>
              <w:rPr>
                <w:rFonts w:ascii="Calibri" w:hAnsi="Calibri"/>
                <w:color w:val="000000"/>
                <w:sz w:val="20"/>
                <w:szCs w:val="20"/>
              </w:rPr>
            </w:pPr>
            <w:r>
              <w:rPr>
                <w:rFonts w:ascii="Calibri" w:hAnsi="Calibri"/>
                <w:color w:val="000000"/>
                <w:sz w:val="20"/>
                <w:szCs w:val="20"/>
              </w:rPr>
              <w:t>8</w:t>
            </w:r>
          </w:p>
        </w:tc>
        <w:tc>
          <w:tcPr>
            <w:tcW w:w="1167" w:type="dxa"/>
          </w:tcPr>
          <w:p w14:paraId="29CDC3C2" w14:textId="77777777" w:rsidR="00E74AE8" w:rsidRPr="00026729" w:rsidRDefault="00E74AE8" w:rsidP="00E74AE8">
            <w:pPr>
              <w:rPr>
                <w:rFonts w:asciiTheme="minorHAnsi" w:hAnsiTheme="minorHAnsi"/>
                <w:sz w:val="20"/>
                <w:szCs w:val="20"/>
              </w:rPr>
            </w:pPr>
          </w:p>
        </w:tc>
      </w:tr>
      <w:tr w:rsidR="00E74AE8" w:rsidRPr="00026729" w14:paraId="45A828D5" w14:textId="77777777" w:rsidTr="00575654">
        <w:tc>
          <w:tcPr>
            <w:tcW w:w="520" w:type="dxa"/>
            <w:shd w:val="clear" w:color="auto" w:fill="auto"/>
            <w:noWrap/>
          </w:tcPr>
          <w:p w14:paraId="674BD55A" w14:textId="77777777"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hideMark/>
          </w:tcPr>
          <w:p w14:paraId="6344C159" w14:textId="77777777" w:rsidR="00E74AE8" w:rsidRPr="00026729" w:rsidRDefault="00E74AE8" w:rsidP="00E74AE8">
            <w:pPr>
              <w:rPr>
                <w:rFonts w:asciiTheme="minorHAnsi" w:hAnsiTheme="minorHAnsi"/>
                <w:b/>
                <w:sz w:val="20"/>
                <w:szCs w:val="20"/>
              </w:rPr>
            </w:pPr>
            <w:r w:rsidRPr="00026729">
              <w:rPr>
                <w:rFonts w:asciiTheme="minorHAnsi" w:hAnsiTheme="minorHAnsi"/>
                <w:b/>
                <w:sz w:val="20"/>
                <w:szCs w:val="20"/>
              </w:rPr>
              <w:t>Koper</w:t>
            </w:r>
          </w:p>
        </w:tc>
        <w:tc>
          <w:tcPr>
            <w:tcW w:w="6157" w:type="dxa"/>
          </w:tcPr>
          <w:p w14:paraId="5FBA6380" w14:textId="77777777" w:rsidR="00E74AE8" w:rsidRPr="00026729" w:rsidRDefault="00E74AE8" w:rsidP="00E74AE8">
            <w:pPr>
              <w:jc w:val="both"/>
              <w:rPr>
                <w:rFonts w:asciiTheme="minorHAnsi" w:hAnsiTheme="minorHAnsi"/>
                <w:sz w:val="20"/>
                <w:szCs w:val="20"/>
              </w:rPr>
            </w:pPr>
            <w:r w:rsidRPr="00026729">
              <w:rPr>
                <w:rFonts w:asciiTheme="minorHAnsi" w:hAnsiTheme="minorHAnsi"/>
                <w:sz w:val="20"/>
                <w:szCs w:val="20"/>
              </w:rPr>
              <w:t>Wygląd: świeży, zdrowy (bez oznak pleśni, gnicia lub zaparzenia), bez plam, pożółkłych i zaschniętych części, pędów kwiatostanowych i innych zanieczyszczeń obcych (części traw, chwastów), czysty, praktycznie wolny od szkodników i uszkodzeń przez nich wyrządzonych; dopuszczalne jest nieznaczne zwiędnięcie, ale bez zmiany barwy pod warunkiem, że nie wpływa to na pogorszenie jakości i przydatności do spożycia produktu; barwa: intensywna zieleń, smak i zapach: właściwy, niedopuszczalny obcy; jednolity w opakowaniu pod względem pochodzenia, odmiany, jakości, barwy.</w:t>
            </w:r>
          </w:p>
          <w:p w14:paraId="0C87FC1F" w14:textId="77777777" w:rsidR="00E74AE8" w:rsidRPr="00026729" w:rsidRDefault="00E74AE8" w:rsidP="00E74AE8">
            <w:pPr>
              <w:jc w:val="both"/>
              <w:rPr>
                <w:rFonts w:asciiTheme="minorHAnsi" w:hAnsiTheme="minorHAnsi"/>
                <w:sz w:val="20"/>
                <w:szCs w:val="20"/>
              </w:rPr>
            </w:pPr>
            <w:r w:rsidRPr="00026729">
              <w:rPr>
                <w:rFonts w:asciiTheme="minorHAnsi" w:hAnsiTheme="minorHAnsi"/>
                <w:sz w:val="20"/>
                <w:szCs w:val="20"/>
              </w:rPr>
              <w:t>Opakowania stanowią skrzynki 5 do 10</w:t>
            </w:r>
            <w:r w:rsidR="008A0369">
              <w:rPr>
                <w:rFonts w:asciiTheme="minorHAnsi" w:hAnsiTheme="minorHAnsi"/>
                <w:sz w:val="20"/>
                <w:szCs w:val="20"/>
              </w:rPr>
              <w:t xml:space="preserve"> </w:t>
            </w:r>
            <w:r w:rsidRPr="00026729">
              <w:rPr>
                <w:rFonts w:asciiTheme="minorHAnsi" w:hAnsiTheme="minorHAnsi"/>
                <w:sz w:val="20"/>
                <w:szCs w:val="20"/>
              </w:rPr>
              <w:t>kg wykonane z materiałów opakowaniowych przeznaczonych do kontaktu z żywnością; koperek należy wiązać w pęczki 100 g; opakowania powinny być całe, czyste, bez obcych zapachów, zabrudzeń i pleśni.</w:t>
            </w:r>
          </w:p>
          <w:p w14:paraId="57DFE3D6" w14:textId="77777777" w:rsidR="00E74AE8" w:rsidRPr="00026729" w:rsidRDefault="00E74AE8" w:rsidP="00E74AE8">
            <w:pPr>
              <w:jc w:val="both"/>
              <w:rPr>
                <w:rFonts w:asciiTheme="minorHAnsi" w:hAnsiTheme="minorHAnsi"/>
                <w:sz w:val="20"/>
                <w:szCs w:val="20"/>
              </w:rPr>
            </w:pPr>
            <w:r w:rsidRPr="00026729">
              <w:rPr>
                <w:rFonts w:asciiTheme="minorHAnsi" w:hAnsiTheme="minorHAnsi"/>
                <w:sz w:val="20"/>
                <w:szCs w:val="20"/>
              </w:rPr>
              <w:t>Okres przydatności do spożycia koperku zielonego deklarowany przez producenta powinien wynosić nie mniej niż 7 dni od daty dostawy.</w:t>
            </w:r>
          </w:p>
        </w:tc>
        <w:tc>
          <w:tcPr>
            <w:tcW w:w="699" w:type="dxa"/>
            <w:shd w:val="clear" w:color="auto" w:fill="auto"/>
            <w:noWrap/>
            <w:hideMark/>
          </w:tcPr>
          <w:p w14:paraId="433479E2"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pęczek</w:t>
            </w:r>
          </w:p>
        </w:tc>
        <w:tc>
          <w:tcPr>
            <w:tcW w:w="785" w:type="dxa"/>
            <w:shd w:val="clear" w:color="auto" w:fill="auto"/>
            <w:noWrap/>
            <w:hideMark/>
          </w:tcPr>
          <w:p w14:paraId="4F34B794"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700</w:t>
            </w:r>
          </w:p>
        </w:tc>
        <w:tc>
          <w:tcPr>
            <w:tcW w:w="1849" w:type="dxa"/>
          </w:tcPr>
          <w:p w14:paraId="347398DC" w14:textId="77777777" w:rsidR="00E74AE8" w:rsidRPr="00026729" w:rsidRDefault="00E74AE8" w:rsidP="00E74AE8">
            <w:pPr>
              <w:rPr>
                <w:rFonts w:asciiTheme="minorHAnsi" w:hAnsiTheme="minorHAnsi"/>
                <w:sz w:val="20"/>
                <w:szCs w:val="20"/>
              </w:rPr>
            </w:pPr>
          </w:p>
        </w:tc>
        <w:tc>
          <w:tcPr>
            <w:tcW w:w="1167" w:type="dxa"/>
          </w:tcPr>
          <w:p w14:paraId="51BBFF92" w14:textId="77777777" w:rsidR="00E74AE8" w:rsidRPr="00026729" w:rsidRDefault="00E74AE8" w:rsidP="00E74AE8">
            <w:pPr>
              <w:rPr>
                <w:rFonts w:asciiTheme="minorHAnsi" w:hAnsiTheme="minorHAnsi"/>
                <w:sz w:val="20"/>
                <w:szCs w:val="20"/>
              </w:rPr>
            </w:pPr>
          </w:p>
        </w:tc>
        <w:tc>
          <w:tcPr>
            <w:tcW w:w="1134" w:type="dxa"/>
          </w:tcPr>
          <w:p w14:paraId="3448611A" w14:textId="77777777"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14:paraId="57C1ECD9" w14:textId="77777777" w:rsidR="00E74AE8" w:rsidRPr="00026729" w:rsidRDefault="00E74AE8" w:rsidP="00E74AE8">
            <w:pPr>
              <w:rPr>
                <w:rFonts w:asciiTheme="minorHAnsi" w:hAnsiTheme="minorHAnsi"/>
                <w:sz w:val="20"/>
                <w:szCs w:val="20"/>
              </w:rPr>
            </w:pPr>
          </w:p>
        </w:tc>
      </w:tr>
      <w:tr w:rsidR="00E74AE8" w:rsidRPr="00026729" w14:paraId="368807EE" w14:textId="77777777" w:rsidTr="00575654">
        <w:tc>
          <w:tcPr>
            <w:tcW w:w="520" w:type="dxa"/>
            <w:shd w:val="clear" w:color="auto" w:fill="auto"/>
            <w:noWrap/>
          </w:tcPr>
          <w:p w14:paraId="5F3351B6" w14:textId="77777777"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14:paraId="4ED2A741" w14:textId="77777777" w:rsidR="00E74AE8" w:rsidRPr="00026729" w:rsidRDefault="00E74AE8" w:rsidP="00E74AE8">
            <w:pPr>
              <w:snapToGrid w:val="0"/>
              <w:rPr>
                <w:rFonts w:ascii="Calibri" w:hAnsi="Calibri"/>
                <w:b/>
                <w:sz w:val="20"/>
                <w:szCs w:val="20"/>
              </w:rPr>
            </w:pPr>
            <w:r w:rsidRPr="00026729">
              <w:rPr>
                <w:rFonts w:ascii="Calibri" w:hAnsi="Calibri"/>
                <w:b/>
                <w:sz w:val="20"/>
                <w:szCs w:val="20"/>
              </w:rPr>
              <w:t>Mandarynka</w:t>
            </w:r>
          </w:p>
        </w:tc>
        <w:tc>
          <w:tcPr>
            <w:tcW w:w="6157" w:type="dxa"/>
          </w:tcPr>
          <w:p w14:paraId="02675749" w14:textId="77777777" w:rsidR="00E74AE8" w:rsidRPr="00026729" w:rsidRDefault="00E74AE8" w:rsidP="00E74AE8">
            <w:pPr>
              <w:jc w:val="both"/>
              <w:rPr>
                <w:rFonts w:ascii="Calibri" w:hAnsi="Calibri"/>
                <w:sz w:val="20"/>
                <w:szCs w:val="20"/>
              </w:rPr>
            </w:pPr>
            <w:r w:rsidRPr="00026729">
              <w:rPr>
                <w:rFonts w:ascii="Calibri" w:hAnsi="Calibri"/>
                <w:sz w:val="20"/>
                <w:szCs w:val="20"/>
              </w:rPr>
              <w:t>Owoce świeże. Oferowana mandarynka powinna być dostępna w miesiącach grudzień - kwiecień, powinna być słodka w smaku i bezpestkowa. Wygląd: całe, wolne od stłuczeń i nadmiernych zabliźnionych nacięć, zdrowe (bez śladów gnicia i pleśni), bez oznak wewnętrznego wyschnięcia, czyste, praktycznie wolne od szkodników i uszkodzeń przez nich wyrządzonych, pozbawione nieprawidłowej wilgoci zewnętrznej oraz wolne od oznak zwiędnięcia i wysuszenia; dopuszczalne są następujące wady pod warunkiem że nie wpływają one ujemnie na ogólny wygląd produktu, jego jakość, zachowanie jakości, prezentację w opakowaniu:</w:t>
            </w:r>
          </w:p>
          <w:p w14:paraId="518C49DC" w14:textId="77777777" w:rsidR="00E74AE8" w:rsidRPr="00026729" w:rsidRDefault="00E74AE8" w:rsidP="00E74AE8">
            <w:pPr>
              <w:jc w:val="both"/>
              <w:rPr>
                <w:rFonts w:ascii="Calibri" w:hAnsi="Calibri"/>
                <w:sz w:val="20"/>
                <w:szCs w:val="20"/>
              </w:rPr>
            </w:pPr>
            <w:r w:rsidRPr="00026729">
              <w:rPr>
                <w:rFonts w:ascii="Calibri" w:hAnsi="Calibri"/>
                <w:sz w:val="20"/>
                <w:szCs w:val="20"/>
              </w:rPr>
              <w:t>- nieznaczne wady kształtu, zabarwienia,</w:t>
            </w:r>
          </w:p>
          <w:p w14:paraId="0DFA5B90" w14:textId="77777777" w:rsidR="00E74AE8" w:rsidRPr="00026729" w:rsidRDefault="00E74AE8" w:rsidP="00E74AE8">
            <w:pPr>
              <w:jc w:val="both"/>
              <w:rPr>
                <w:rFonts w:ascii="Calibri" w:hAnsi="Calibri"/>
                <w:sz w:val="20"/>
                <w:szCs w:val="20"/>
              </w:rPr>
            </w:pPr>
            <w:r w:rsidRPr="00026729">
              <w:rPr>
                <w:rFonts w:ascii="Calibri" w:hAnsi="Calibri"/>
                <w:sz w:val="20"/>
                <w:szCs w:val="20"/>
              </w:rPr>
              <w:t>- nieznaczne wady skórki wynikające z procesu formowania się owocu, np. srebrne łuski, rdzawienia itp.</w:t>
            </w:r>
          </w:p>
          <w:p w14:paraId="5897573D" w14:textId="77777777" w:rsidR="00E74AE8" w:rsidRPr="00026729" w:rsidRDefault="00E74AE8" w:rsidP="00E74AE8">
            <w:pPr>
              <w:jc w:val="both"/>
              <w:rPr>
                <w:rFonts w:ascii="Calibri" w:hAnsi="Calibri"/>
                <w:sz w:val="20"/>
                <w:szCs w:val="20"/>
              </w:rPr>
            </w:pPr>
            <w:r w:rsidRPr="00026729">
              <w:rPr>
                <w:rFonts w:ascii="Calibri" w:hAnsi="Calibri"/>
                <w:sz w:val="20"/>
                <w:szCs w:val="20"/>
              </w:rPr>
              <w:lastRenderedPageBreak/>
              <w:t>- nieznaczne zabliźnienia uszkodzeń skórki owocu spowodowane przyczynami mechanicznymi (uszkodzenia gradowe, otarcia, uszkodzenia w trakcie przeładunku).</w:t>
            </w:r>
          </w:p>
          <w:p w14:paraId="40FA9447" w14:textId="77777777" w:rsidR="00E74AE8" w:rsidRPr="00026729" w:rsidRDefault="00E74AE8" w:rsidP="00E74AE8">
            <w:pPr>
              <w:jc w:val="both"/>
              <w:rPr>
                <w:rFonts w:ascii="Calibri" w:hAnsi="Calibri"/>
                <w:sz w:val="20"/>
                <w:szCs w:val="20"/>
              </w:rPr>
            </w:pPr>
            <w:r w:rsidRPr="00026729">
              <w:rPr>
                <w:rFonts w:ascii="Calibri" w:hAnsi="Calibri"/>
                <w:sz w:val="20"/>
                <w:szCs w:val="20"/>
              </w:rPr>
              <w:t>Barwa właściwa dla odmiany. Średnica owoców 35-60 mm. Jednolita pod względem pochodzenia, odmiany, jakości i wielkości. Niedopuszczalny smak lub zapach obcy.</w:t>
            </w:r>
          </w:p>
          <w:p w14:paraId="68174ED1" w14:textId="77777777"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mandarynki deklarowany przez producenta powinien wynosić nie mniej niż 7 dni od daty dostawy.</w:t>
            </w:r>
          </w:p>
          <w:p w14:paraId="61379EC3" w14:textId="77777777" w:rsidR="00E74AE8" w:rsidRPr="00026729" w:rsidRDefault="00E74AE8" w:rsidP="00E74AE8">
            <w:pPr>
              <w:jc w:val="both"/>
              <w:rPr>
                <w:rFonts w:ascii="Calibri" w:hAnsi="Calibri"/>
                <w:sz w:val="20"/>
                <w:szCs w:val="20"/>
              </w:rPr>
            </w:pPr>
            <w:r w:rsidRPr="00026729">
              <w:rPr>
                <w:rFonts w:ascii="Calibri" w:hAnsi="Calibri"/>
                <w:sz w:val="20"/>
                <w:szCs w:val="20"/>
              </w:rPr>
              <w:t>Opakowania powinny stanowić pudła kartonowe lub skrzynki do 15 kg wykonane z materiałów opakowaniowych przeznaczonych do kontaktu z żywnością</w:t>
            </w:r>
          </w:p>
        </w:tc>
        <w:tc>
          <w:tcPr>
            <w:tcW w:w="699" w:type="dxa"/>
            <w:shd w:val="clear" w:color="auto" w:fill="auto"/>
            <w:noWrap/>
            <w:hideMark/>
          </w:tcPr>
          <w:p w14:paraId="2DD27BD4"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lastRenderedPageBreak/>
              <w:t>kg</w:t>
            </w:r>
          </w:p>
        </w:tc>
        <w:tc>
          <w:tcPr>
            <w:tcW w:w="785" w:type="dxa"/>
            <w:shd w:val="clear" w:color="auto" w:fill="auto"/>
            <w:noWrap/>
            <w:hideMark/>
          </w:tcPr>
          <w:p w14:paraId="7EE53773"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2000</w:t>
            </w:r>
          </w:p>
        </w:tc>
        <w:tc>
          <w:tcPr>
            <w:tcW w:w="1849" w:type="dxa"/>
          </w:tcPr>
          <w:p w14:paraId="3A8D22E6" w14:textId="77777777" w:rsidR="00E74AE8" w:rsidRPr="00026729" w:rsidRDefault="00E74AE8" w:rsidP="00E74AE8">
            <w:pPr>
              <w:rPr>
                <w:rFonts w:asciiTheme="minorHAnsi" w:hAnsiTheme="minorHAnsi"/>
                <w:sz w:val="20"/>
                <w:szCs w:val="20"/>
              </w:rPr>
            </w:pPr>
          </w:p>
        </w:tc>
        <w:tc>
          <w:tcPr>
            <w:tcW w:w="1167" w:type="dxa"/>
          </w:tcPr>
          <w:p w14:paraId="5380AF97" w14:textId="77777777" w:rsidR="00E74AE8" w:rsidRPr="00026729" w:rsidRDefault="00E74AE8" w:rsidP="00E74AE8">
            <w:pPr>
              <w:rPr>
                <w:rFonts w:asciiTheme="minorHAnsi" w:hAnsiTheme="minorHAnsi"/>
                <w:sz w:val="20"/>
                <w:szCs w:val="20"/>
              </w:rPr>
            </w:pPr>
          </w:p>
        </w:tc>
        <w:tc>
          <w:tcPr>
            <w:tcW w:w="1134" w:type="dxa"/>
          </w:tcPr>
          <w:p w14:paraId="0ADD0C20" w14:textId="77777777" w:rsidR="00E74AE8" w:rsidRDefault="00E74AE8" w:rsidP="00E74AE8">
            <w:pPr>
              <w:jc w:val="center"/>
              <w:rPr>
                <w:rFonts w:ascii="Calibri" w:hAnsi="Calibri"/>
                <w:color w:val="000000"/>
                <w:sz w:val="20"/>
                <w:szCs w:val="20"/>
              </w:rPr>
            </w:pPr>
            <w:r>
              <w:rPr>
                <w:rFonts w:ascii="Calibri" w:hAnsi="Calibri"/>
                <w:color w:val="000000"/>
                <w:sz w:val="20"/>
                <w:szCs w:val="20"/>
              </w:rPr>
              <w:t>8</w:t>
            </w:r>
          </w:p>
        </w:tc>
        <w:tc>
          <w:tcPr>
            <w:tcW w:w="1167" w:type="dxa"/>
          </w:tcPr>
          <w:p w14:paraId="5D26DA0D" w14:textId="77777777" w:rsidR="00E74AE8" w:rsidRPr="00026729" w:rsidRDefault="00E74AE8" w:rsidP="00E74AE8">
            <w:pPr>
              <w:rPr>
                <w:rFonts w:asciiTheme="minorHAnsi" w:hAnsiTheme="minorHAnsi"/>
                <w:sz w:val="20"/>
                <w:szCs w:val="20"/>
              </w:rPr>
            </w:pPr>
          </w:p>
        </w:tc>
      </w:tr>
      <w:tr w:rsidR="00E74AE8" w:rsidRPr="00026729" w14:paraId="6E0C19BB" w14:textId="77777777" w:rsidTr="00575654">
        <w:tc>
          <w:tcPr>
            <w:tcW w:w="520" w:type="dxa"/>
            <w:shd w:val="clear" w:color="auto" w:fill="auto"/>
            <w:noWrap/>
          </w:tcPr>
          <w:p w14:paraId="1BA4FBD2" w14:textId="77777777"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14:paraId="235D7045" w14:textId="77777777" w:rsidR="00E74AE8" w:rsidRPr="00026729" w:rsidRDefault="00E74AE8" w:rsidP="00E74AE8">
            <w:pPr>
              <w:snapToGrid w:val="0"/>
              <w:rPr>
                <w:rFonts w:ascii="Calibri" w:hAnsi="Calibri"/>
                <w:b/>
                <w:sz w:val="20"/>
                <w:szCs w:val="20"/>
              </w:rPr>
            </w:pPr>
            <w:r w:rsidRPr="00026729">
              <w:rPr>
                <w:rFonts w:ascii="Calibri" w:hAnsi="Calibri"/>
                <w:b/>
                <w:sz w:val="20"/>
                <w:szCs w:val="20"/>
              </w:rPr>
              <w:t>Marchew</w:t>
            </w:r>
          </w:p>
        </w:tc>
        <w:tc>
          <w:tcPr>
            <w:tcW w:w="6157" w:type="dxa"/>
          </w:tcPr>
          <w:p w14:paraId="52A8DDC2" w14:textId="77777777" w:rsidR="00E74AE8" w:rsidRPr="00026729" w:rsidRDefault="00E74AE8" w:rsidP="00E74AE8">
            <w:pPr>
              <w:jc w:val="both"/>
              <w:rPr>
                <w:rFonts w:ascii="Calibri" w:hAnsi="Calibri"/>
                <w:sz w:val="20"/>
                <w:szCs w:val="20"/>
              </w:rPr>
            </w:pPr>
            <w:r w:rsidRPr="00026729">
              <w:rPr>
                <w:rFonts w:ascii="Calibri" w:hAnsi="Calibri"/>
                <w:sz w:val="20"/>
                <w:szCs w:val="20"/>
              </w:rPr>
              <w:t xml:space="preserve">Korzenie świeże, jędrne, całe, zdrowe (bez oznak gnicia, śladów pleśni, uszkodzeń spowodowanych przez mróz), czyste, wolne od szkodników i szkód przez nich wyrządzonych, niezdrewniałe, proste, kształtne (bez bocznych rozgałęzień i rozwidleń), pozbawione nieprawidłowej wilgoci zewnętrznej, tj. należycie osuszone po umyciu, bez oznak świadczących o wyrastaniu korzenia w pęd nasienny; nać powinna być równo ucięta na wierzchołku marchwi, bez uszkodzenia korzenia; dopuszczalne są niewielkie wady kształtu, zabarwienia, zabliźnione pęknięcia, niewielkie pęknięcia lub bruzdy powstałe w wyniku czynności manipulacyjnych lub mycia pod warunkiem, że nie wpływają one ujemnie na ogólny wygląd produktów, jakość, utrzymanie jakości i prezentację w opakowaniu. Barwa charakterystyczna dla odmiany, jednolita, dopuszcza się zielone lub fioletowe/purpurowe wierzchołki o długości do 1cm w przypadku marchwi o długości nieprzekraczającej </w:t>
            </w:r>
            <w:smartTag w:uri="urn:schemas-microsoft-com:office:smarttags" w:element="metricconverter">
              <w:smartTagPr>
                <w:attr w:name="ProductID" w:val="10 cm"/>
              </w:smartTagPr>
              <w:r w:rsidRPr="00026729">
                <w:rPr>
                  <w:rFonts w:ascii="Calibri" w:hAnsi="Calibri"/>
                  <w:sz w:val="20"/>
                  <w:szCs w:val="20"/>
                </w:rPr>
                <w:t>10 cm</w:t>
              </w:r>
            </w:smartTag>
            <w:r w:rsidRPr="00026729">
              <w:rPr>
                <w:rFonts w:ascii="Calibri" w:hAnsi="Calibri"/>
                <w:sz w:val="20"/>
                <w:szCs w:val="20"/>
              </w:rPr>
              <w:t>, oraz do 2cm w przypadku pozostałej marchwi. Jednolita pod względem pochodzenia, odmiany, jakości i wielkości. Niedopuszczalny smak lub zapach obcy.</w:t>
            </w:r>
          </w:p>
          <w:p w14:paraId="33503B63" w14:textId="77777777" w:rsidR="00E74AE8" w:rsidRPr="00026729" w:rsidRDefault="00E74AE8" w:rsidP="00E74AE8">
            <w:pPr>
              <w:jc w:val="both"/>
              <w:rPr>
                <w:rFonts w:ascii="Calibri" w:hAnsi="Calibri"/>
                <w:sz w:val="20"/>
                <w:szCs w:val="20"/>
              </w:rPr>
            </w:pPr>
            <w:r w:rsidRPr="00026729">
              <w:rPr>
                <w:rFonts w:ascii="Calibri" w:hAnsi="Calibri"/>
                <w:sz w:val="20"/>
                <w:szCs w:val="20"/>
              </w:rPr>
              <w:t>Opakowania powinny stanowić worki raszlowe od 10 kg do 20 kg lub skrzynki do 20 kg wykonane z materiałów opakowaniowych przeznaczonych do kontaktu z żywnością.</w:t>
            </w:r>
          </w:p>
          <w:p w14:paraId="28030BA0" w14:textId="77777777"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marchwi deklarowany przez producenta powinien wynosić nie mniej niż 14 dni od daty dostawy.</w:t>
            </w:r>
          </w:p>
        </w:tc>
        <w:tc>
          <w:tcPr>
            <w:tcW w:w="699" w:type="dxa"/>
            <w:shd w:val="clear" w:color="auto" w:fill="auto"/>
            <w:noWrap/>
            <w:hideMark/>
          </w:tcPr>
          <w:p w14:paraId="17E1B79E"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kg</w:t>
            </w:r>
          </w:p>
        </w:tc>
        <w:tc>
          <w:tcPr>
            <w:tcW w:w="785" w:type="dxa"/>
            <w:shd w:val="clear" w:color="auto" w:fill="auto"/>
            <w:noWrap/>
            <w:hideMark/>
          </w:tcPr>
          <w:p w14:paraId="494DEE9B"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2500</w:t>
            </w:r>
          </w:p>
        </w:tc>
        <w:tc>
          <w:tcPr>
            <w:tcW w:w="1849" w:type="dxa"/>
          </w:tcPr>
          <w:p w14:paraId="4DC791B7" w14:textId="77777777" w:rsidR="00E74AE8" w:rsidRPr="00026729" w:rsidRDefault="00E74AE8" w:rsidP="00E74AE8">
            <w:pPr>
              <w:rPr>
                <w:rFonts w:asciiTheme="minorHAnsi" w:hAnsiTheme="minorHAnsi"/>
                <w:sz w:val="20"/>
                <w:szCs w:val="20"/>
              </w:rPr>
            </w:pPr>
          </w:p>
        </w:tc>
        <w:tc>
          <w:tcPr>
            <w:tcW w:w="1167" w:type="dxa"/>
          </w:tcPr>
          <w:p w14:paraId="7C2DF869" w14:textId="77777777" w:rsidR="00E74AE8" w:rsidRPr="00026729" w:rsidRDefault="00E74AE8" w:rsidP="00E74AE8">
            <w:pPr>
              <w:rPr>
                <w:rFonts w:asciiTheme="minorHAnsi" w:hAnsiTheme="minorHAnsi"/>
                <w:sz w:val="20"/>
                <w:szCs w:val="20"/>
              </w:rPr>
            </w:pPr>
          </w:p>
        </w:tc>
        <w:tc>
          <w:tcPr>
            <w:tcW w:w="1134" w:type="dxa"/>
          </w:tcPr>
          <w:p w14:paraId="0A9FD9AC" w14:textId="77777777"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14:paraId="316E42F9" w14:textId="77777777" w:rsidR="00E74AE8" w:rsidRPr="00026729" w:rsidRDefault="00E74AE8" w:rsidP="00E74AE8">
            <w:pPr>
              <w:rPr>
                <w:rFonts w:asciiTheme="minorHAnsi" w:hAnsiTheme="minorHAnsi"/>
                <w:sz w:val="20"/>
                <w:szCs w:val="20"/>
              </w:rPr>
            </w:pPr>
          </w:p>
        </w:tc>
      </w:tr>
      <w:tr w:rsidR="00E74AE8" w:rsidRPr="00026729" w14:paraId="5215B475" w14:textId="77777777" w:rsidTr="00575654">
        <w:tc>
          <w:tcPr>
            <w:tcW w:w="520" w:type="dxa"/>
            <w:shd w:val="clear" w:color="auto" w:fill="auto"/>
            <w:noWrap/>
          </w:tcPr>
          <w:p w14:paraId="6143FB84" w14:textId="77777777"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14:paraId="0814D60A" w14:textId="77777777" w:rsidR="00E74AE8" w:rsidRPr="00026729" w:rsidRDefault="00E74AE8" w:rsidP="00E74AE8">
            <w:pPr>
              <w:rPr>
                <w:rFonts w:asciiTheme="minorHAnsi" w:hAnsiTheme="minorHAnsi"/>
                <w:b/>
                <w:sz w:val="20"/>
                <w:szCs w:val="20"/>
              </w:rPr>
            </w:pPr>
            <w:r w:rsidRPr="00026729">
              <w:rPr>
                <w:rFonts w:asciiTheme="minorHAnsi" w:hAnsiTheme="minorHAnsi"/>
                <w:b/>
                <w:sz w:val="20"/>
                <w:szCs w:val="20"/>
              </w:rPr>
              <w:t>Mięta świeża doniczka</w:t>
            </w:r>
          </w:p>
        </w:tc>
        <w:tc>
          <w:tcPr>
            <w:tcW w:w="6157" w:type="dxa"/>
          </w:tcPr>
          <w:p w14:paraId="2264045E" w14:textId="77777777" w:rsidR="00E74AE8" w:rsidRPr="00026729" w:rsidRDefault="00E74AE8" w:rsidP="00E74AE8">
            <w:pPr>
              <w:jc w:val="both"/>
              <w:rPr>
                <w:rFonts w:ascii="Calibri" w:hAnsi="Calibri"/>
                <w:sz w:val="20"/>
                <w:szCs w:val="20"/>
              </w:rPr>
            </w:pPr>
            <w:r>
              <w:rPr>
                <w:rFonts w:ascii="Calibri" w:hAnsi="Calibri"/>
                <w:sz w:val="20"/>
                <w:szCs w:val="20"/>
              </w:rPr>
              <w:t>Rośliny żywe (sadzonki), rosnące w doniczkach z substratem, z systemem korzeniowym, ukształtowanymi pędami oraz liśćmi, wys. 12 cm, nie połamane, bez oznak zamierania, usychania i innych podobnych. Produkt przeznaczony dla gastronomii. Pojedyncze rośliny pakowane w osłonki z folii.</w:t>
            </w:r>
          </w:p>
        </w:tc>
        <w:tc>
          <w:tcPr>
            <w:tcW w:w="699" w:type="dxa"/>
            <w:shd w:val="clear" w:color="auto" w:fill="auto"/>
            <w:noWrap/>
            <w:hideMark/>
          </w:tcPr>
          <w:p w14:paraId="72084F9B"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szt.</w:t>
            </w:r>
          </w:p>
        </w:tc>
        <w:tc>
          <w:tcPr>
            <w:tcW w:w="785" w:type="dxa"/>
            <w:shd w:val="clear" w:color="auto" w:fill="auto"/>
            <w:noWrap/>
            <w:hideMark/>
          </w:tcPr>
          <w:p w14:paraId="43E2D5C2"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50</w:t>
            </w:r>
          </w:p>
        </w:tc>
        <w:tc>
          <w:tcPr>
            <w:tcW w:w="1849" w:type="dxa"/>
          </w:tcPr>
          <w:p w14:paraId="702F5568" w14:textId="77777777" w:rsidR="00E74AE8" w:rsidRPr="00026729" w:rsidRDefault="00E74AE8" w:rsidP="00E74AE8">
            <w:pPr>
              <w:rPr>
                <w:rFonts w:asciiTheme="minorHAnsi" w:hAnsiTheme="minorHAnsi"/>
                <w:sz w:val="20"/>
                <w:szCs w:val="20"/>
              </w:rPr>
            </w:pPr>
          </w:p>
        </w:tc>
        <w:tc>
          <w:tcPr>
            <w:tcW w:w="1167" w:type="dxa"/>
          </w:tcPr>
          <w:p w14:paraId="62EC6021" w14:textId="77777777" w:rsidR="00E74AE8" w:rsidRPr="00026729" w:rsidRDefault="00E74AE8" w:rsidP="00E74AE8">
            <w:pPr>
              <w:rPr>
                <w:rFonts w:asciiTheme="minorHAnsi" w:hAnsiTheme="minorHAnsi"/>
                <w:sz w:val="20"/>
                <w:szCs w:val="20"/>
              </w:rPr>
            </w:pPr>
          </w:p>
        </w:tc>
        <w:tc>
          <w:tcPr>
            <w:tcW w:w="1134" w:type="dxa"/>
          </w:tcPr>
          <w:p w14:paraId="2130BAD1" w14:textId="77777777"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14:paraId="657B9BD2" w14:textId="77777777" w:rsidR="00E74AE8" w:rsidRPr="00026729" w:rsidRDefault="00E74AE8" w:rsidP="00E74AE8">
            <w:pPr>
              <w:rPr>
                <w:rFonts w:asciiTheme="minorHAnsi" w:hAnsiTheme="minorHAnsi"/>
                <w:sz w:val="20"/>
                <w:szCs w:val="20"/>
              </w:rPr>
            </w:pPr>
          </w:p>
        </w:tc>
      </w:tr>
      <w:tr w:rsidR="00E74AE8" w:rsidRPr="00026729" w14:paraId="53CC67F5" w14:textId="77777777" w:rsidTr="00575654">
        <w:tc>
          <w:tcPr>
            <w:tcW w:w="520" w:type="dxa"/>
            <w:shd w:val="clear" w:color="auto" w:fill="auto"/>
            <w:noWrap/>
          </w:tcPr>
          <w:p w14:paraId="25B8DF4C" w14:textId="77777777"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14:paraId="405B2493" w14:textId="77777777" w:rsidR="00E74AE8" w:rsidRPr="00026729" w:rsidRDefault="00E74AE8" w:rsidP="00E74AE8">
            <w:pPr>
              <w:rPr>
                <w:rFonts w:asciiTheme="minorHAnsi" w:hAnsiTheme="minorHAnsi"/>
                <w:b/>
                <w:sz w:val="20"/>
                <w:szCs w:val="20"/>
              </w:rPr>
            </w:pPr>
            <w:r w:rsidRPr="00026729">
              <w:rPr>
                <w:rFonts w:asciiTheme="minorHAnsi" w:hAnsiTheme="minorHAnsi"/>
                <w:b/>
                <w:sz w:val="20"/>
                <w:szCs w:val="20"/>
              </w:rPr>
              <w:t>Mix sałat</w:t>
            </w:r>
          </w:p>
        </w:tc>
        <w:tc>
          <w:tcPr>
            <w:tcW w:w="6157" w:type="dxa"/>
          </w:tcPr>
          <w:p w14:paraId="0396FD90" w14:textId="77777777" w:rsidR="00E74AE8" w:rsidRPr="00026729" w:rsidRDefault="00E74AE8" w:rsidP="00E74AE8">
            <w:pPr>
              <w:jc w:val="both"/>
              <w:rPr>
                <w:rFonts w:asciiTheme="minorHAnsi" w:hAnsiTheme="minorHAnsi"/>
                <w:sz w:val="20"/>
                <w:szCs w:val="20"/>
              </w:rPr>
            </w:pPr>
            <w:r w:rsidRPr="00026729">
              <w:rPr>
                <w:rFonts w:ascii="Calibri" w:hAnsi="Calibri"/>
                <w:sz w:val="20"/>
                <w:szCs w:val="20"/>
              </w:rPr>
              <w:t>Produkt otrzymany z mieszanki krojonych świeżych sałat. Skład:</w:t>
            </w:r>
            <w:r w:rsidRPr="00026729">
              <w:rPr>
                <w:rFonts w:ascii="Calibri" w:hAnsi="Calibri"/>
                <w:b/>
                <w:sz w:val="20"/>
                <w:szCs w:val="20"/>
              </w:rPr>
              <w:t xml:space="preserve"> </w:t>
            </w:r>
            <w:r w:rsidRPr="00026729">
              <w:rPr>
                <w:rFonts w:ascii="Calibri" w:hAnsi="Calibri"/>
                <w:sz w:val="20"/>
                <w:szCs w:val="20"/>
              </w:rPr>
              <w:t>rucola, roszponka,</w:t>
            </w:r>
            <w:r w:rsidRPr="00026729">
              <w:rPr>
                <w:rFonts w:ascii="Calibri" w:hAnsi="Calibri"/>
                <w:b/>
                <w:sz w:val="20"/>
                <w:szCs w:val="20"/>
              </w:rPr>
              <w:t xml:space="preserve"> </w:t>
            </w:r>
            <w:r w:rsidRPr="00026729">
              <w:rPr>
                <w:rFonts w:ascii="Calibri" w:hAnsi="Calibri"/>
                <w:sz w:val="20"/>
                <w:szCs w:val="20"/>
              </w:rPr>
              <w:t>radicchio,</w:t>
            </w:r>
            <w:r w:rsidRPr="00026729">
              <w:rPr>
                <w:rFonts w:ascii="Calibri" w:hAnsi="Calibri"/>
                <w:b/>
                <w:sz w:val="20"/>
                <w:szCs w:val="20"/>
              </w:rPr>
              <w:t xml:space="preserve"> </w:t>
            </w:r>
            <w:r w:rsidRPr="00026729">
              <w:rPr>
                <w:rFonts w:ascii="Calibri" w:hAnsi="Calibri"/>
                <w:sz w:val="20"/>
                <w:szCs w:val="20"/>
              </w:rPr>
              <w:t>escarole.</w:t>
            </w:r>
            <w:r w:rsidRPr="00026729">
              <w:rPr>
                <w:rFonts w:ascii="Calibri" w:hAnsi="Calibri"/>
                <w:b/>
                <w:sz w:val="20"/>
                <w:szCs w:val="20"/>
              </w:rPr>
              <w:t xml:space="preserve"> </w:t>
            </w:r>
            <w:r w:rsidRPr="00026729">
              <w:rPr>
                <w:rFonts w:ascii="Calibri" w:hAnsi="Calibri"/>
                <w:sz w:val="20"/>
                <w:szCs w:val="20"/>
              </w:rPr>
              <w:t>Opakowania jednostkowe –torby foliowe termozgrzewalne, wykonane z materiałów opakowaniowych przeznaczonych do kontaktu z żywnością. Masa netto 100</w:t>
            </w:r>
            <w:r w:rsidR="008A0369">
              <w:rPr>
                <w:rFonts w:ascii="Calibri" w:hAnsi="Calibri"/>
                <w:sz w:val="20"/>
                <w:szCs w:val="20"/>
              </w:rPr>
              <w:t xml:space="preserve"> </w:t>
            </w:r>
            <w:r w:rsidRPr="00026729">
              <w:rPr>
                <w:rFonts w:ascii="Calibri" w:hAnsi="Calibri"/>
                <w:sz w:val="20"/>
                <w:szCs w:val="20"/>
              </w:rPr>
              <w:t>g – 150</w:t>
            </w:r>
            <w:r w:rsidR="008A0369">
              <w:rPr>
                <w:rFonts w:ascii="Calibri" w:hAnsi="Calibri"/>
                <w:sz w:val="20"/>
                <w:szCs w:val="20"/>
              </w:rPr>
              <w:t xml:space="preserve"> </w:t>
            </w:r>
            <w:r w:rsidRPr="00026729">
              <w:rPr>
                <w:rFonts w:ascii="Calibri" w:hAnsi="Calibri"/>
                <w:sz w:val="20"/>
                <w:szCs w:val="20"/>
              </w:rPr>
              <w:t xml:space="preserve">g. Sałaty </w:t>
            </w:r>
            <w:r w:rsidRPr="00026729">
              <w:rPr>
                <w:rFonts w:ascii="Calibri" w:hAnsi="Calibri"/>
                <w:sz w:val="20"/>
                <w:szCs w:val="20"/>
              </w:rPr>
              <w:lastRenderedPageBreak/>
              <w:t>umyte,</w:t>
            </w:r>
            <w:r w:rsidR="00CD53E9">
              <w:rPr>
                <w:rFonts w:ascii="Calibri" w:hAnsi="Calibri"/>
                <w:sz w:val="20"/>
                <w:szCs w:val="20"/>
              </w:rPr>
              <w:t xml:space="preserve"> osuszone,</w:t>
            </w:r>
            <w:r w:rsidRPr="00026729">
              <w:rPr>
                <w:rFonts w:ascii="Calibri" w:hAnsi="Calibri"/>
                <w:sz w:val="20"/>
                <w:szCs w:val="20"/>
              </w:rPr>
              <w:t xml:space="preserve"> gotowe do spożycia. Okres przydatności do spożycia sałaty deklarowany przez producenta powinien wynosić nie mniej niż 5 dni od daty dostawy.</w:t>
            </w:r>
          </w:p>
        </w:tc>
        <w:tc>
          <w:tcPr>
            <w:tcW w:w="699" w:type="dxa"/>
            <w:shd w:val="clear" w:color="auto" w:fill="auto"/>
            <w:noWrap/>
            <w:hideMark/>
          </w:tcPr>
          <w:p w14:paraId="528A2ED7"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lastRenderedPageBreak/>
              <w:t>opak.</w:t>
            </w:r>
          </w:p>
        </w:tc>
        <w:tc>
          <w:tcPr>
            <w:tcW w:w="785" w:type="dxa"/>
            <w:shd w:val="clear" w:color="auto" w:fill="auto"/>
            <w:noWrap/>
            <w:hideMark/>
          </w:tcPr>
          <w:p w14:paraId="1A33CA6B"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150</w:t>
            </w:r>
          </w:p>
        </w:tc>
        <w:tc>
          <w:tcPr>
            <w:tcW w:w="1849" w:type="dxa"/>
          </w:tcPr>
          <w:p w14:paraId="4FE93C51" w14:textId="77777777" w:rsidR="00E74AE8" w:rsidRPr="00026729" w:rsidRDefault="00E74AE8" w:rsidP="00E74AE8">
            <w:pPr>
              <w:rPr>
                <w:rFonts w:asciiTheme="minorHAnsi" w:hAnsiTheme="minorHAnsi"/>
                <w:sz w:val="20"/>
                <w:szCs w:val="20"/>
              </w:rPr>
            </w:pPr>
          </w:p>
        </w:tc>
        <w:tc>
          <w:tcPr>
            <w:tcW w:w="1167" w:type="dxa"/>
          </w:tcPr>
          <w:p w14:paraId="41BBDA46" w14:textId="77777777" w:rsidR="00E74AE8" w:rsidRPr="00026729" w:rsidRDefault="00E74AE8" w:rsidP="00E74AE8">
            <w:pPr>
              <w:rPr>
                <w:rFonts w:asciiTheme="minorHAnsi" w:hAnsiTheme="minorHAnsi"/>
                <w:sz w:val="20"/>
                <w:szCs w:val="20"/>
              </w:rPr>
            </w:pPr>
          </w:p>
        </w:tc>
        <w:tc>
          <w:tcPr>
            <w:tcW w:w="1134" w:type="dxa"/>
          </w:tcPr>
          <w:p w14:paraId="5EB18A04" w14:textId="77777777" w:rsidR="00E74AE8" w:rsidRDefault="00CD53E9" w:rsidP="00E74AE8">
            <w:pPr>
              <w:jc w:val="center"/>
              <w:rPr>
                <w:rFonts w:ascii="Calibri" w:hAnsi="Calibri"/>
                <w:color w:val="000000"/>
                <w:sz w:val="20"/>
                <w:szCs w:val="20"/>
              </w:rPr>
            </w:pPr>
            <w:r>
              <w:rPr>
                <w:rFonts w:ascii="Calibri" w:hAnsi="Calibri"/>
                <w:color w:val="000000"/>
                <w:sz w:val="20"/>
                <w:szCs w:val="20"/>
              </w:rPr>
              <w:t>8</w:t>
            </w:r>
          </w:p>
        </w:tc>
        <w:tc>
          <w:tcPr>
            <w:tcW w:w="1167" w:type="dxa"/>
          </w:tcPr>
          <w:p w14:paraId="5C08AC72" w14:textId="77777777" w:rsidR="00E74AE8" w:rsidRPr="00026729" w:rsidRDefault="00E74AE8" w:rsidP="00E74AE8">
            <w:pPr>
              <w:rPr>
                <w:rFonts w:asciiTheme="minorHAnsi" w:hAnsiTheme="minorHAnsi"/>
                <w:sz w:val="20"/>
                <w:szCs w:val="20"/>
              </w:rPr>
            </w:pPr>
          </w:p>
        </w:tc>
      </w:tr>
      <w:tr w:rsidR="00E74AE8" w:rsidRPr="00026729" w14:paraId="395A7776" w14:textId="77777777" w:rsidTr="00575654">
        <w:tc>
          <w:tcPr>
            <w:tcW w:w="520" w:type="dxa"/>
            <w:shd w:val="clear" w:color="auto" w:fill="auto"/>
            <w:noWrap/>
          </w:tcPr>
          <w:p w14:paraId="63BCF3F9" w14:textId="77777777"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14:paraId="62E88CB8" w14:textId="77777777" w:rsidR="00E74AE8" w:rsidRPr="00026729" w:rsidRDefault="00E74AE8" w:rsidP="00E74AE8">
            <w:pPr>
              <w:rPr>
                <w:rFonts w:asciiTheme="minorHAnsi" w:hAnsiTheme="minorHAnsi"/>
                <w:b/>
                <w:sz w:val="20"/>
                <w:szCs w:val="20"/>
              </w:rPr>
            </w:pPr>
            <w:r w:rsidRPr="00026729">
              <w:rPr>
                <w:rFonts w:asciiTheme="minorHAnsi" w:hAnsiTheme="minorHAnsi"/>
                <w:b/>
                <w:sz w:val="20"/>
                <w:szCs w:val="20"/>
              </w:rPr>
              <w:t>Natka pietruszki</w:t>
            </w:r>
          </w:p>
        </w:tc>
        <w:tc>
          <w:tcPr>
            <w:tcW w:w="6157" w:type="dxa"/>
          </w:tcPr>
          <w:p w14:paraId="0E6B52F4" w14:textId="77777777" w:rsidR="00E74AE8" w:rsidRPr="00026729" w:rsidRDefault="00E74AE8" w:rsidP="00E74AE8">
            <w:pPr>
              <w:jc w:val="both"/>
              <w:rPr>
                <w:rFonts w:ascii="Calibri" w:hAnsi="Calibri"/>
                <w:sz w:val="20"/>
                <w:szCs w:val="20"/>
              </w:rPr>
            </w:pPr>
            <w:r w:rsidRPr="00026729">
              <w:rPr>
                <w:rFonts w:ascii="Calibri" w:hAnsi="Calibri"/>
                <w:sz w:val="20"/>
                <w:szCs w:val="20"/>
              </w:rPr>
              <w:t>Wygląd: świeża, zdrowa (niedopuszczalne objawy pleśni, gnicia lub zaparzenia), bez plam, pożółkłych i zaschniętych części, pędów kwiatostanowych i innych zanieczyszczeń obcych (części traw, chwastów), czysta, praktycznie wolna od szkodników i uszkodzeń przez nich wyrządzonych; dopuszczalne jest nieznaczne zwiędnięcie, ale bez zmiany barwy pod warunkiem, że nie wpływa to na pogorszenie jakości i przydatności do spożycia produktu; barwa: intensywna zieleń; smak i zapach: właściwy, niedopuszczalny obcy; jednolita w opakowaniu pod względem pochodzenia, odmiany, jakości, barwy.</w:t>
            </w:r>
          </w:p>
          <w:p w14:paraId="465A0187" w14:textId="77777777" w:rsidR="00E74AE8" w:rsidRPr="00026729" w:rsidRDefault="00E74AE8" w:rsidP="00E74AE8">
            <w:pPr>
              <w:jc w:val="both"/>
              <w:rPr>
                <w:rFonts w:ascii="Calibri" w:hAnsi="Calibri"/>
                <w:sz w:val="20"/>
                <w:szCs w:val="20"/>
              </w:rPr>
            </w:pPr>
            <w:r w:rsidRPr="00026729">
              <w:rPr>
                <w:rFonts w:ascii="Calibri" w:hAnsi="Calibri"/>
                <w:sz w:val="20"/>
                <w:szCs w:val="20"/>
              </w:rPr>
              <w:t>Opakowania stanowią skrzynki do 10</w:t>
            </w:r>
            <w:r w:rsidR="008A0369">
              <w:rPr>
                <w:rFonts w:ascii="Calibri" w:hAnsi="Calibri"/>
                <w:sz w:val="20"/>
                <w:szCs w:val="20"/>
              </w:rPr>
              <w:t xml:space="preserve"> </w:t>
            </w:r>
            <w:r w:rsidRPr="00026729">
              <w:rPr>
                <w:rFonts w:ascii="Calibri" w:hAnsi="Calibri"/>
                <w:sz w:val="20"/>
                <w:szCs w:val="20"/>
              </w:rPr>
              <w:t>kg wykonane z materiałów opakowaniowych przeznaczonych do kontaktu z żywnością; natkę pietruszki należy wiązać w pęczki 100</w:t>
            </w:r>
            <w:r w:rsidR="008A0369">
              <w:rPr>
                <w:rFonts w:ascii="Calibri" w:hAnsi="Calibri"/>
                <w:sz w:val="20"/>
                <w:szCs w:val="20"/>
              </w:rPr>
              <w:t xml:space="preserve"> </w:t>
            </w:r>
            <w:r w:rsidRPr="00026729">
              <w:rPr>
                <w:rFonts w:ascii="Calibri" w:hAnsi="Calibri"/>
                <w:sz w:val="20"/>
                <w:szCs w:val="20"/>
              </w:rPr>
              <w:t>g; opakowania powinny być całe, czyste, bez obcych zapachów, zabrudzeń i pleśni.</w:t>
            </w:r>
          </w:p>
          <w:p w14:paraId="05F97C4D" w14:textId="77777777"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natki pietruszki deklarowany przez producenta powinien wynosić nie mniej niż 7 dni od daty dostawy.</w:t>
            </w:r>
          </w:p>
        </w:tc>
        <w:tc>
          <w:tcPr>
            <w:tcW w:w="699" w:type="dxa"/>
            <w:shd w:val="clear" w:color="auto" w:fill="auto"/>
            <w:noWrap/>
            <w:hideMark/>
          </w:tcPr>
          <w:p w14:paraId="4F224ACC"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pęczek</w:t>
            </w:r>
          </w:p>
        </w:tc>
        <w:tc>
          <w:tcPr>
            <w:tcW w:w="785" w:type="dxa"/>
            <w:shd w:val="clear" w:color="auto" w:fill="auto"/>
            <w:noWrap/>
            <w:hideMark/>
          </w:tcPr>
          <w:p w14:paraId="719C501E"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2000</w:t>
            </w:r>
          </w:p>
        </w:tc>
        <w:tc>
          <w:tcPr>
            <w:tcW w:w="1849" w:type="dxa"/>
          </w:tcPr>
          <w:p w14:paraId="14BA9134" w14:textId="77777777" w:rsidR="00E74AE8" w:rsidRPr="00026729" w:rsidRDefault="00E74AE8" w:rsidP="00E74AE8">
            <w:pPr>
              <w:rPr>
                <w:rFonts w:asciiTheme="minorHAnsi" w:hAnsiTheme="minorHAnsi"/>
                <w:sz w:val="20"/>
                <w:szCs w:val="20"/>
              </w:rPr>
            </w:pPr>
          </w:p>
        </w:tc>
        <w:tc>
          <w:tcPr>
            <w:tcW w:w="1167" w:type="dxa"/>
          </w:tcPr>
          <w:p w14:paraId="54612692" w14:textId="77777777" w:rsidR="00E74AE8" w:rsidRPr="00026729" w:rsidRDefault="00E74AE8" w:rsidP="00E74AE8">
            <w:pPr>
              <w:rPr>
                <w:rFonts w:asciiTheme="minorHAnsi" w:hAnsiTheme="minorHAnsi"/>
                <w:sz w:val="20"/>
                <w:szCs w:val="20"/>
              </w:rPr>
            </w:pPr>
          </w:p>
        </w:tc>
        <w:tc>
          <w:tcPr>
            <w:tcW w:w="1134" w:type="dxa"/>
          </w:tcPr>
          <w:p w14:paraId="2E118F19" w14:textId="77777777"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14:paraId="72AB86AC" w14:textId="77777777" w:rsidR="00E74AE8" w:rsidRPr="00026729" w:rsidRDefault="00E74AE8" w:rsidP="00E74AE8">
            <w:pPr>
              <w:rPr>
                <w:rFonts w:asciiTheme="minorHAnsi" w:hAnsiTheme="minorHAnsi"/>
                <w:sz w:val="20"/>
                <w:szCs w:val="20"/>
              </w:rPr>
            </w:pPr>
          </w:p>
        </w:tc>
      </w:tr>
      <w:tr w:rsidR="00E74AE8" w:rsidRPr="00026729" w14:paraId="6E3F1BCC" w14:textId="77777777" w:rsidTr="00575654">
        <w:tc>
          <w:tcPr>
            <w:tcW w:w="520" w:type="dxa"/>
            <w:shd w:val="clear" w:color="auto" w:fill="auto"/>
            <w:noWrap/>
          </w:tcPr>
          <w:p w14:paraId="5EA5B0D3" w14:textId="77777777"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14:paraId="157D6905" w14:textId="77777777" w:rsidR="00E74AE8" w:rsidRPr="00026729" w:rsidRDefault="00E74AE8" w:rsidP="00E74AE8">
            <w:pPr>
              <w:rPr>
                <w:rFonts w:asciiTheme="minorHAnsi" w:hAnsiTheme="minorHAnsi"/>
                <w:b/>
                <w:sz w:val="20"/>
                <w:szCs w:val="20"/>
              </w:rPr>
            </w:pPr>
            <w:r w:rsidRPr="00026729">
              <w:rPr>
                <w:rFonts w:ascii="Calibri" w:hAnsi="Calibri"/>
                <w:b/>
                <w:sz w:val="20"/>
                <w:szCs w:val="20"/>
              </w:rPr>
              <w:t>Nektarynka</w:t>
            </w:r>
          </w:p>
        </w:tc>
        <w:tc>
          <w:tcPr>
            <w:tcW w:w="6157" w:type="dxa"/>
          </w:tcPr>
          <w:p w14:paraId="07329A8B" w14:textId="77777777" w:rsidR="00E74AE8" w:rsidRPr="00026729" w:rsidRDefault="00E74AE8" w:rsidP="00E74AE8">
            <w:pPr>
              <w:jc w:val="both"/>
              <w:rPr>
                <w:rFonts w:ascii="Calibri" w:hAnsi="Calibri"/>
                <w:sz w:val="20"/>
                <w:szCs w:val="20"/>
              </w:rPr>
            </w:pPr>
            <w:r w:rsidRPr="00026729">
              <w:rPr>
                <w:rFonts w:ascii="Calibri" w:hAnsi="Calibri"/>
                <w:sz w:val="20"/>
                <w:szCs w:val="20"/>
              </w:rPr>
              <w:t>Owoce świeże, dostępne w miesiącach wrzesień - październik. Wygląd: całe, zdrowe (bez oznak gnicia), czyste, odpowiednio dojrzałe, ale nie przejrzałe, praktycznie wolne od szkodników, wolne od uszkodzeń miąższu przez nich wyrządzonych, pozbawione nieprawidłowej wilgoci zewnętrznej; pod względem kształtu, rozmiaru i wybarwienia muszą spełniać wymogi cechy odmianowej; dopuszczalne są następujące wady pod warunkiem że nie wpływają one ujemnie na ogólny wygląd produktu, jego jakość, zachowanie jakości, prezentację w opakowaniu:</w:t>
            </w:r>
          </w:p>
          <w:p w14:paraId="3B5F830A" w14:textId="77777777" w:rsidR="00E74AE8" w:rsidRPr="00026729" w:rsidRDefault="00E74AE8" w:rsidP="00E74AE8">
            <w:pPr>
              <w:jc w:val="both"/>
              <w:rPr>
                <w:rFonts w:ascii="Calibri" w:hAnsi="Calibri"/>
                <w:sz w:val="20"/>
                <w:szCs w:val="20"/>
              </w:rPr>
            </w:pPr>
            <w:r w:rsidRPr="00026729">
              <w:rPr>
                <w:rFonts w:ascii="Calibri" w:hAnsi="Calibri"/>
                <w:sz w:val="20"/>
                <w:szCs w:val="20"/>
              </w:rPr>
              <w:t>- nieznaczne wady kształtu, rozwoju, wybarwienia,</w:t>
            </w:r>
          </w:p>
          <w:p w14:paraId="5A32E77B" w14:textId="77777777" w:rsidR="00E74AE8" w:rsidRPr="00026729" w:rsidRDefault="00E74AE8" w:rsidP="00E74AE8">
            <w:pPr>
              <w:jc w:val="both"/>
              <w:rPr>
                <w:rFonts w:ascii="Calibri" w:hAnsi="Calibri"/>
                <w:sz w:val="20"/>
                <w:szCs w:val="20"/>
              </w:rPr>
            </w:pPr>
            <w:r w:rsidRPr="00026729">
              <w:rPr>
                <w:rFonts w:ascii="Calibri" w:hAnsi="Calibri"/>
                <w:sz w:val="20"/>
                <w:szCs w:val="20"/>
              </w:rPr>
              <w:t xml:space="preserve">- nieznaczne i nieodbarwione odgniecenie </w:t>
            </w:r>
            <w:r w:rsidR="008A0369" w:rsidRPr="00026729">
              <w:rPr>
                <w:rFonts w:ascii="Calibri" w:hAnsi="Calibri"/>
                <w:sz w:val="20"/>
                <w:szCs w:val="20"/>
              </w:rPr>
              <w:t>nieprzekraczające</w:t>
            </w:r>
            <w:r w:rsidRPr="00026729">
              <w:rPr>
                <w:rFonts w:ascii="Calibri" w:hAnsi="Calibri"/>
                <w:sz w:val="20"/>
                <w:szCs w:val="20"/>
              </w:rPr>
              <w:t xml:space="preserve"> 1</w:t>
            </w:r>
            <w:r w:rsidR="008A0369" w:rsidRPr="00026729">
              <w:rPr>
                <w:rFonts w:ascii="Calibri" w:hAnsi="Calibri"/>
                <w:sz w:val="20"/>
                <w:szCs w:val="20"/>
              </w:rPr>
              <w:t xml:space="preserve"> cm</w:t>
            </w:r>
            <w:r w:rsidR="008A0369" w:rsidRPr="00A94D51">
              <w:rPr>
                <w:rFonts w:ascii="Calibri" w:hAnsi="Calibri"/>
                <w:sz w:val="20"/>
                <w:szCs w:val="20"/>
                <w:vertAlign w:val="superscript"/>
              </w:rPr>
              <w:t>2</w:t>
            </w:r>
            <w:r w:rsidRPr="00026729">
              <w:rPr>
                <w:rFonts w:ascii="Calibri" w:hAnsi="Calibri"/>
                <w:sz w:val="20"/>
                <w:szCs w:val="20"/>
              </w:rPr>
              <w:t xml:space="preserve"> łącznej powierzchni.</w:t>
            </w:r>
          </w:p>
          <w:p w14:paraId="6DE73325" w14:textId="77777777" w:rsidR="00E74AE8" w:rsidRPr="00026729" w:rsidRDefault="00E74AE8" w:rsidP="00E74AE8">
            <w:pPr>
              <w:jc w:val="both"/>
              <w:rPr>
                <w:rFonts w:ascii="Calibri" w:hAnsi="Calibri"/>
                <w:sz w:val="20"/>
                <w:szCs w:val="20"/>
              </w:rPr>
            </w:pPr>
            <w:r w:rsidRPr="00026729">
              <w:rPr>
                <w:rFonts w:ascii="Calibri" w:hAnsi="Calibri"/>
                <w:sz w:val="20"/>
                <w:szCs w:val="20"/>
              </w:rPr>
              <w:t>Niedopuszczalny smak i zapach obcy. Nektarynki jednolite w opakowaniu pod względem pochodzenia, odmiany, jakości, wielkości i stopnia dojrzałości.</w:t>
            </w:r>
          </w:p>
          <w:p w14:paraId="59A20DFF" w14:textId="77777777"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nektarynek deklarowany przez producenta powinien wynosić nie mniej niż 7 dni od daty dostawy.</w:t>
            </w:r>
          </w:p>
          <w:p w14:paraId="38FFDDB5" w14:textId="77777777" w:rsidR="00E74AE8" w:rsidRPr="00026729" w:rsidRDefault="00E74AE8" w:rsidP="00E74AE8">
            <w:pPr>
              <w:jc w:val="both"/>
              <w:rPr>
                <w:rFonts w:asciiTheme="minorHAnsi" w:hAnsiTheme="minorHAnsi"/>
                <w:sz w:val="20"/>
                <w:szCs w:val="20"/>
              </w:rPr>
            </w:pPr>
            <w:r w:rsidRPr="00026729">
              <w:rPr>
                <w:rFonts w:ascii="Calibri" w:hAnsi="Calibri"/>
                <w:sz w:val="20"/>
                <w:szCs w:val="20"/>
              </w:rPr>
              <w:t>Opakowania powinny stanowić pudełka tekturowe lub skrzynki do 15 kg wykonane z materiałów opakowaniowych przeznaczonych do kontaktu z żywnością.</w:t>
            </w:r>
          </w:p>
        </w:tc>
        <w:tc>
          <w:tcPr>
            <w:tcW w:w="699" w:type="dxa"/>
            <w:shd w:val="clear" w:color="auto" w:fill="auto"/>
            <w:noWrap/>
            <w:hideMark/>
          </w:tcPr>
          <w:p w14:paraId="4AE93C13"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kg</w:t>
            </w:r>
          </w:p>
        </w:tc>
        <w:tc>
          <w:tcPr>
            <w:tcW w:w="785" w:type="dxa"/>
            <w:shd w:val="clear" w:color="auto" w:fill="auto"/>
            <w:noWrap/>
            <w:hideMark/>
          </w:tcPr>
          <w:p w14:paraId="70B27E24"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800</w:t>
            </w:r>
          </w:p>
        </w:tc>
        <w:tc>
          <w:tcPr>
            <w:tcW w:w="1849" w:type="dxa"/>
          </w:tcPr>
          <w:p w14:paraId="0A9E11BC" w14:textId="77777777" w:rsidR="00E74AE8" w:rsidRPr="00026729" w:rsidRDefault="00E74AE8" w:rsidP="00E74AE8">
            <w:pPr>
              <w:rPr>
                <w:rFonts w:asciiTheme="minorHAnsi" w:hAnsiTheme="minorHAnsi"/>
                <w:sz w:val="20"/>
                <w:szCs w:val="20"/>
              </w:rPr>
            </w:pPr>
          </w:p>
        </w:tc>
        <w:tc>
          <w:tcPr>
            <w:tcW w:w="1167" w:type="dxa"/>
          </w:tcPr>
          <w:p w14:paraId="6D1B0713" w14:textId="77777777" w:rsidR="00E74AE8" w:rsidRPr="00026729" w:rsidRDefault="00E74AE8" w:rsidP="00E74AE8">
            <w:pPr>
              <w:rPr>
                <w:rFonts w:asciiTheme="minorHAnsi" w:hAnsiTheme="minorHAnsi"/>
                <w:sz w:val="20"/>
                <w:szCs w:val="20"/>
              </w:rPr>
            </w:pPr>
          </w:p>
        </w:tc>
        <w:tc>
          <w:tcPr>
            <w:tcW w:w="1134" w:type="dxa"/>
          </w:tcPr>
          <w:p w14:paraId="40EB636E" w14:textId="77777777"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14:paraId="215252CC" w14:textId="77777777" w:rsidR="00E74AE8" w:rsidRPr="00026729" w:rsidRDefault="00E74AE8" w:rsidP="00E74AE8">
            <w:pPr>
              <w:rPr>
                <w:rFonts w:asciiTheme="minorHAnsi" w:hAnsiTheme="minorHAnsi"/>
                <w:sz w:val="20"/>
                <w:szCs w:val="20"/>
              </w:rPr>
            </w:pPr>
          </w:p>
        </w:tc>
      </w:tr>
      <w:tr w:rsidR="00E74AE8" w:rsidRPr="00026729" w14:paraId="05B0CF98" w14:textId="77777777" w:rsidTr="00575654">
        <w:tc>
          <w:tcPr>
            <w:tcW w:w="520" w:type="dxa"/>
            <w:shd w:val="clear" w:color="auto" w:fill="auto"/>
            <w:noWrap/>
          </w:tcPr>
          <w:p w14:paraId="061A4A16" w14:textId="77777777"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14:paraId="3998F3E7" w14:textId="77777777" w:rsidR="00E74AE8" w:rsidRPr="00026729" w:rsidRDefault="00E74AE8" w:rsidP="00E74AE8">
            <w:pPr>
              <w:snapToGrid w:val="0"/>
              <w:rPr>
                <w:rFonts w:ascii="Calibri" w:hAnsi="Calibri"/>
                <w:b/>
                <w:sz w:val="20"/>
                <w:szCs w:val="20"/>
              </w:rPr>
            </w:pPr>
            <w:r w:rsidRPr="00026729">
              <w:rPr>
                <w:rFonts w:ascii="Calibri" w:hAnsi="Calibri"/>
                <w:b/>
                <w:sz w:val="20"/>
                <w:szCs w:val="20"/>
              </w:rPr>
              <w:t>Ogórek świeży gruntowy</w:t>
            </w:r>
          </w:p>
        </w:tc>
        <w:tc>
          <w:tcPr>
            <w:tcW w:w="6157" w:type="dxa"/>
          </w:tcPr>
          <w:p w14:paraId="3BD1AA74" w14:textId="77777777" w:rsidR="008A0369" w:rsidRDefault="00E74AE8" w:rsidP="00E74AE8">
            <w:pPr>
              <w:jc w:val="both"/>
              <w:rPr>
                <w:rFonts w:ascii="Calibri" w:hAnsi="Calibri"/>
                <w:sz w:val="20"/>
                <w:szCs w:val="20"/>
              </w:rPr>
            </w:pPr>
            <w:r w:rsidRPr="00026729">
              <w:rPr>
                <w:rFonts w:ascii="Calibri" w:hAnsi="Calibri"/>
                <w:sz w:val="20"/>
                <w:szCs w:val="20"/>
              </w:rPr>
              <w:t xml:space="preserve">Wygląd: Świeże, jędrne, czyste, całe, zdrowe (niedopuszczalne ogórki z objawami gnicia, śladami pleśni), o komorach nasiennych bez pustych przestrzeni, wolne od owadów i szkodników oraz uszkodzeń spowodowanych przez choroby i szkodniki, pozbawione nieprawidłowej </w:t>
            </w:r>
            <w:r w:rsidRPr="00026729">
              <w:rPr>
                <w:rFonts w:ascii="Calibri" w:hAnsi="Calibri"/>
                <w:sz w:val="20"/>
                <w:szCs w:val="20"/>
              </w:rPr>
              <w:lastRenderedPageBreak/>
              <w:t>wilgoci zewnętrznej; dobrze wykształcone i praktycznie proste; dopuszczalne są nieznaczne zniekształcenia (z wyjątkiem zniekształceń spowodowanych formowaniem się nasion), lekkie otarcia skórki pod warunkiem że są zabliźnione. Barwa zielona, typowa dla odmiany, dopuszczalne rozjaśnienia barwy w części ogórka stykającej się z ziemią w okresie wzrostu. Niedopuszczalny zapach obcy. Niedopuszczalny smak gorzki lub obcy. Jednolite w opakowaniu pod względem pochodzenia, odmiany, jakości i wielkości. Minimalna waga ogórków gruntowych</w:t>
            </w:r>
          </w:p>
          <w:p w14:paraId="7584ED31" w14:textId="77777777" w:rsidR="00E74AE8" w:rsidRPr="00026729" w:rsidRDefault="00E74AE8" w:rsidP="00E74AE8">
            <w:pPr>
              <w:jc w:val="both"/>
              <w:rPr>
                <w:rFonts w:ascii="Calibri" w:hAnsi="Calibri"/>
                <w:sz w:val="20"/>
                <w:szCs w:val="20"/>
              </w:rPr>
            </w:pPr>
            <w:r w:rsidRPr="00026729">
              <w:rPr>
                <w:rFonts w:ascii="Calibri" w:hAnsi="Calibri"/>
                <w:sz w:val="20"/>
                <w:szCs w:val="20"/>
              </w:rPr>
              <w:t xml:space="preserve"> – 180 g.</w:t>
            </w:r>
          </w:p>
          <w:p w14:paraId="078C74D4" w14:textId="77777777" w:rsidR="00E74AE8" w:rsidRPr="00026729" w:rsidRDefault="00E74AE8" w:rsidP="00E74AE8">
            <w:pPr>
              <w:jc w:val="both"/>
              <w:rPr>
                <w:rFonts w:ascii="Calibri" w:hAnsi="Calibri"/>
                <w:sz w:val="20"/>
                <w:szCs w:val="20"/>
              </w:rPr>
            </w:pPr>
            <w:r w:rsidRPr="00026729">
              <w:rPr>
                <w:rFonts w:ascii="Calibri" w:hAnsi="Calibri"/>
                <w:sz w:val="20"/>
                <w:szCs w:val="20"/>
              </w:rPr>
              <w:t>Opakowania powinny stanowić worki foliowe do 10 kg, kartony perforowane od 10 kg do 15 kg lub skrzynki do 10 kg wykonane z materiałów opakowaniowych przeznaczonych do kontaktu z żywnością.</w:t>
            </w:r>
          </w:p>
          <w:p w14:paraId="326A9E97" w14:textId="0E5B176E"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deklarowany przez producenta powinien wynosić nie mniej niż 7 dni od daty dostawy.</w:t>
            </w:r>
          </w:p>
        </w:tc>
        <w:tc>
          <w:tcPr>
            <w:tcW w:w="699" w:type="dxa"/>
            <w:shd w:val="clear" w:color="auto" w:fill="auto"/>
            <w:noWrap/>
            <w:hideMark/>
          </w:tcPr>
          <w:p w14:paraId="3F52DBD3"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lastRenderedPageBreak/>
              <w:t>kg</w:t>
            </w:r>
          </w:p>
        </w:tc>
        <w:tc>
          <w:tcPr>
            <w:tcW w:w="785" w:type="dxa"/>
            <w:shd w:val="clear" w:color="auto" w:fill="auto"/>
            <w:noWrap/>
            <w:hideMark/>
          </w:tcPr>
          <w:p w14:paraId="68C806BD"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300</w:t>
            </w:r>
          </w:p>
        </w:tc>
        <w:tc>
          <w:tcPr>
            <w:tcW w:w="1849" w:type="dxa"/>
          </w:tcPr>
          <w:p w14:paraId="5CB77FBD" w14:textId="77777777" w:rsidR="00E74AE8" w:rsidRPr="00026729" w:rsidRDefault="00E74AE8" w:rsidP="00E74AE8">
            <w:pPr>
              <w:rPr>
                <w:rFonts w:asciiTheme="minorHAnsi" w:hAnsiTheme="minorHAnsi"/>
                <w:sz w:val="20"/>
                <w:szCs w:val="20"/>
              </w:rPr>
            </w:pPr>
          </w:p>
        </w:tc>
        <w:tc>
          <w:tcPr>
            <w:tcW w:w="1167" w:type="dxa"/>
          </w:tcPr>
          <w:p w14:paraId="06AC51E7" w14:textId="77777777" w:rsidR="00E74AE8" w:rsidRPr="00026729" w:rsidRDefault="00E74AE8" w:rsidP="00E74AE8">
            <w:pPr>
              <w:rPr>
                <w:rFonts w:asciiTheme="minorHAnsi" w:hAnsiTheme="minorHAnsi"/>
                <w:sz w:val="20"/>
                <w:szCs w:val="20"/>
              </w:rPr>
            </w:pPr>
          </w:p>
        </w:tc>
        <w:tc>
          <w:tcPr>
            <w:tcW w:w="1134" w:type="dxa"/>
          </w:tcPr>
          <w:p w14:paraId="1BCEAF09" w14:textId="77777777"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14:paraId="631DB4E0" w14:textId="77777777" w:rsidR="00E74AE8" w:rsidRPr="00026729" w:rsidRDefault="00E74AE8" w:rsidP="00E74AE8">
            <w:pPr>
              <w:rPr>
                <w:rFonts w:asciiTheme="minorHAnsi" w:hAnsiTheme="minorHAnsi"/>
                <w:sz w:val="20"/>
                <w:szCs w:val="20"/>
              </w:rPr>
            </w:pPr>
          </w:p>
        </w:tc>
      </w:tr>
      <w:tr w:rsidR="00E74AE8" w:rsidRPr="00026729" w14:paraId="14D2796E" w14:textId="77777777" w:rsidTr="00575654">
        <w:tc>
          <w:tcPr>
            <w:tcW w:w="520" w:type="dxa"/>
            <w:shd w:val="clear" w:color="auto" w:fill="auto"/>
            <w:noWrap/>
          </w:tcPr>
          <w:p w14:paraId="6B18A201" w14:textId="77777777"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14:paraId="2B0BEB83" w14:textId="77777777" w:rsidR="00E74AE8" w:rsidRPr="00026729" w:rsidRDefault="00E74AE8" w:rsidP="00E74AE8">
            <w:pPr>
              <w:snapToGrid w:val="0"/>
              <w:rPr>
                <w:rFonts w:ascii="Calibri" w:hAnsi="Calibri"/>
                <w:b/>
                <w:sz w:val="20"/>
                <w:szCs w:val="20"/>
              </w:rPr>
            </w:pPr>
            <w:r w:rsidRPr="00026729">
              <w:rPr>
                <w:rFonts w:asciiTheme="minorHAnsi" w:hAnsiTheme="minorHAnsi"/>
                <w:b/>
                <w:sz w:val="20"/>
                <w:szCs w:val="20"/>
              </w:rPr>
              <w:t>Ogórek świeży szklarniowy</w:t>
            </w:r>
          </w:p>
        </w:tc>
        <w:tc>
          <w:tcPr>
            <w:tcW w:w="6157" w:type="dxa"/>
          </w:tcPr>
          <w:p w14:paraId="0356D0D8" w14:textId="77777777" w:rsidR="00E74AE8" w:rsidRPr="00026729" w:rsidRDefault="00E74AE8" w:rsidP="00E74AE8">
            <w:pPr>
              <w:jc w:val="both"/>
              <w:rPr>
                <w:rFonts w:ascii="Calibri" w:hAnsi="Calibri"/>
                <w:sz w:val="20"/>
                <w:szCs w:val="20"/>
              </w:rPr>
            </w:pPr>
            <w:r w:rsidRPr="00026729">
              <w:rPr>
                <w:rFonts w:ascii="Calibri" w:hAnsi="Calibri"/>
                <w:sz w:val="20"/>
                <w:szCs w:val="20"/>
              </w:rPr>
              <w:t>Wygląd: Świeże, jędrne, czyste, całe, zdrowe (niedopuszczalne ogórki z objawami gnicia, śladami pleśni), o komorach nasiennych bez pustych przestrzeni, wolne od owadów i szkodników oraz uszkodzeń spowodowanych przez choroby i szkodniki, pozbawione nieprawidłowej wilgoci zewnętrznej; dobrze wykształcone i praktycznie proste; dopuszczalne są nieznaczne zniekształcenia (z wyjątkiem zniekształceń spowodowanych formowaniem się nasion), lekkie otarcia skórki pod warunkiem że są zabliźnione. Barwa zielona, typowa dla odmiany, dopuszczalne rozjaśnienia barwy w części ogórka stykającej się z ziemią w okresie wzrostu. Niedopuszczalny zapach obcy. Niedopuszczalny smak gorzki lub obcy. Jednolite w opakowaniu pod względem pochodzenia, odmiany, jakości i wielkości. Minimalna waga ogórków odmian spod osłon – 250</w:t>
            </w:r>
            <w:r w:rsidR="008A0369">
              <w:rPr>
                <w:rFonts w:ascii="Calibri" w:hAnsi="Calibri"/>
                <w:sz w:val="20"/>
                <w:szCs w:val="20"/>
              </w:rPr>
              <w:t xml:space="preserve"> </w:t>
            </w:r>
            <w:r w:rsidRPr="00026729">
              <w:rPr>
                <w:rFonts w:ascii="Calibri" w:hAnsi="Calibri"/>
                <w:sz w:val="20"/>
                <w:szCs w:val="20"/>
              </w:rPr>
              <w:t>g.</w:t>
            </w:r>
          </w:p>
          <w:p w14:paraId="34969030" w14:textId="77777777" w:rsidR="00E74AE8" w:rsidRPr="00026729" w:rsidRDefault="00E74AE8" w:rsidP="00E74AE8">
            <w:pPr>
              <w:jc w:val="both"/>
              <w:rPr>
                <w:rFonts w:ascii="Calibri" w:hAnsi="Calibri"/>
                <w:sz w:val="20"/>
                <w:szCs w:val="20"/>
              </w:rPr>
            </w:pPr>
            <w:r w:rsidRPr="00026729">
              <w:rPr>
                <w:rFonts w:ascii="Calibri" w:hAnsi="Calibri"/>
                <w:sz w:val="20"/>
                <w:szCs w:val="20"/>
              </w:rPr>
              <w:t>Opakowania powinny stanowić worki foliowe do 10 kg, kartony perforowane od 10 kg do 15 kg lub skrzynki do 10 kg wykonane z materiałów opakowaniowych przeznaczonych do kontaktu z żywnością.</w:t>
            </w:r>
          </w:p>
          <w:p w14:paraId="0F26513D" w14:textId="579E9826"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deklarowany przez producenta powinien wynosić nie mniej niż 7 dni od daty dostawy.</w:t>
            </w:r>
          </w:p>
        </w:tc>
        <w:tc>
          <w:tcPr>
            <w:tcW w:w="699" w:type="dxa"/>
            <w:shd w:val="clear" w:color="auto" w:fill="auto"/>
            <w:noWrap/>
            <w:hideMark/>
          </w:tcPr>
          <w:p w14:paraId="4C0755CB"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kg</w:t>
            </w:r>
          </w:p>
        </w:tc>
        <w:tc>
          <w:tcPr>
            <w:tcW w:w="785" w:type="dxa"/>
            <w:shd w:val="clear" w:color="auto" w:fill="auto"/>
            <w:noWrap/>
            <w:hideMark/>
          </w:tcPr>
          <w:p w14:paraId="50733545"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900</w:t>
            </w:r>
          </w:p>
        </w:tc>
        <w:tc>
          <w:tcPr>
            <w:tcW w:w="1849" w:type="dxa"/>
          </w:tcPr>
          <w:p w14:paraId="6ECF80D0" w14:textId="77777777" w:rsidR="00E74AE8" w:rsidRPr="00026729" w:rsidRDefault="00E74AE8" w:rsidP="00E74AE8">
            <w:pPr>
              <w:rPr>
                <w:rFonts w:asciiTheme="minorHAnsi" w:hAnsiTheme="minorHAnsi"/>
                <w:sz w:val="20"/>
                <w:szCs w:val="20"/>
              </w:rPr>
            </w:pPr>
          </w:p>
        </w:tc>
        <w:tc>
          <w:tcPr>
            <w:tcW w:w="1167" w:type="dxa"/>
          </w:tcPr>
          <w:p w14:paraId="298DA938" w14:textId="77777777" w:rsidR="00E74AE8" w:rsidRPr="00026729" w:rsidRDefault="00E74AE8" w:rsidP="00E74AE8">
            <w:pPr>
              <w:rPr>
                <w:rFonts w:asciiTheme="minorHAnsi" w:hAnsiTheme="minorHAnsi"/>
                <w:sz w:val="20"/>
                <w:szCs w:val="20"/>
              </w:rPr>
            </w:pPr>
          </w:p>
        </w:tc>
        <w:tc>
          <w:tcPr>
            <w:tcW w:w="1134" w:type="dxa"/>
          </w:tcPr>
          <w:p w14:paraId="3AA19459" w14:textId="77777777"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14:paraId="63C4ED5A" w14:textId="77777777" w:rsidR="00E74AE8" w:rsidRPr="00026729" w:rsidRDefault="00E74AE8" w:rsidP="00E74AE8">
            <w:pPr>
              <w:rPr>
                <w:rFonts w:asciiTheme="minorHAnsi" w:hAnsiTheme="minorHAnsi"/>
                <w:sz w:val="20"/>
                <w:szCs w:val="20"/>
              </w:rPr>
            </w:pPr>
          </w:p>
        </w:tc>
      </w:tr>
      <w:tr w:rsidR="00E74AE8" w:rsidRPr="00026729" w14:paraId="427662DA" w14:textId="77777777" w:rsidTr="00575654">
        <w:tc>
          <w:tcPr>
            <w:tcW w:w="520" w:type="dxa"/>
            <w:shd w:val="clear" w:color="auto" w:fill="auto"/>
            <w:noWrap/>
          </w:tcPr>
          <w:p w14:paraId="69891B5E" w14:textId="77777777"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14:paraId="4BEBDE02" w14:textId="77777777" w:rsidR="00E74AE8" w:rsidRPr="00026729" w:rsidRDefault="00E74AE8" w:rsidP="00E74AE8">
            <w:pPr>
              <w:rPr>
                <w:rFonts w:asciiTheme="minorHAnsi" w:hAnsiTheme="minorHAnsi"/>
                <w:b/>
                <w:sz w:val="20"/>
                <w:szCs w:val="20"/>
              </w:rPr>
            </w:pPr>
            <w:r w:rsidRPr="00026729">
              <w:rPr>
                <w:rFonts w:asciiTheme="minorHAnsi" w:hAnsiTheme="minorHAnsi"/>
                <w:b/>
                <w:sz w:val="20"/>
                <w:szCs w:val="20"/>
              </w:rPr>
              <w:t>Ogórki kwaszone</w:t>
            </w:r>
          </w:p>
        </w:tc>
        <w:tc>
          <w:tcPr>
            <w:tcW w:w="6157" w:type="dxa"/>
          </w:tcPr>
          <w:p w14:paraId="32B0CC0B" w14:textId="77777777" w:rsidR="00E74AE8" w:rsidRPr="00026729" w:rsidRDefault="00E74AE8" w:rsidP="00E74AE8">
            <w:pPr>
              <w:pStyle w:val="Zawartotabeli"/>
              <w:snapToGrid w:val="0"/>
              <w:jc w:val="both"/>
              <w:rPr>
                <w:rFonts w:ascii="Calibri" w:hAnsi="Calibri"/>
                <w:sz w:val="20"/>
                <w:lang w:val="pl-PL"/>
              </w:rPr>
            </w:pPr>
            <w:r w:rsidRPr="00026729">
              <w:rPr>
                <w:rFonts w:ascii="Calibri" w:hAnsi="Calibri"/>
                <w:sz w:val="20"/>
                <w:lang w:val="pl-PL"/>
              </w:rPr>
              <w:t xml:space="preserve">Produkt otrzymany z ogórków świeżych, z dodatkiem roślinnych przypraw aromatyczno-smakowych, w słonej zalewie, poddany naturalnemu procesowi fermentacji mlekowej, z ewentualnym dodatkiem kwasu sorbowego - w przypadku opakowań niehermetycznych, lub utrwalony w procesie pasteryzacji w opakowaniach hermetycznie zamkniętych. </w:t>
            </w:r>
          </w:p>
          <w:p w14:paraId="43908941" w14:textId="77777777" w:rsidR="00E74AE8" w:rsidRPr="00026729" w:rsidRDefault="00E74AE8" w:rsidP="00E74AE8">
            <w:pPr>
              <w:widowControl w:val="0"/>
              <w:autoSpaceDE w:val="0"/>
              <w:autoSpaceDN w:val="0"/>
              <w:adjustRightInd w:val="0"/>
              <w:jc w:val="both"/>
              <w:rPr>
                <w:rFonts w:ascii="Calibri" w:hAnsi="Calibri"/>
                <w:sz w:val="20"/>
                <w:szCs w:val="20"/>
                <w:lang w:eastAsia="ar-SA"/>
              </w:rPr>
            </w:pPr>
            <w:r w:rsidRPr="00026729">
              <w:rPr>
                <w:rFonts w:ascii="Calibri" w:hAnsi="Calibri"/>
                <w:sz w:val="20"/>
                <w:szCs w:val="20"/>
                <w:lang w:eastAsia="ar-SA"/>
              </w:rPr>
              <w:t xml:space="preserve">Wygląd: ogórków - barwa oliwkowozielona, kształt możliwie prosty, powierzchnia wolna od uszkodzeń mechanicznych i plam chorobowych; zalewy - barwa od białoszarej do zielonkawo szarej, bez oznak śluzowacenia i zapleśnienia. Konsystencja: ogórki jędrne, chrupkie, komory </w:t>
            </w:r>
            <w:r w:rsidRPr="00026729">
              <w:rPr>
                <w:rFonts w:ascii="Calibri" w:hAnsi="Calibri"/>
                <w:sz w:val="20"/>
                <w:szCs w:val="20"/>
                <w:lang w:eastAsia="ar-SA"/>
              </w:rPr>
              <w:lastRenderedPageBreak/>
              <w:t>nasienne prawidłowo wypełnione. Smak i zapach charakterystyczny dla ogórków kwaszonych, z wyczuwalnym smakiem i zapachem przypraw, bez obcych posmaków i zapachów.</w:t>
            </w:r>
          </w:p>
          <w:p w14:paraId="1AEE527D" w14:textId="77777777" w:rsidR="00E74AE8" w:rsidRPr="00026729" w:rsidRDefault="00E74AE8" w:rsidP="00E74AE8">
            <w:pPr>
              <w:pStyle w:val="Zawartotabeli"/>
              <w:snapToGrid w:val="0"/>
              <w:jc w:val="both"/>
              <w:rPr>
                <w:rFonts w:ascii="Calibri" w:hAnsi="Calibri"/>
                <w:sz w:val="20"/>
                <w:lang w:val="pl-PL"/>
              </w:rPr>
            </w:pPr>
            <w:r w:rsidRPr="00026729">
              <w:rPr>
                <w:rFonts w:ascii="Calibri" w:hAnsi="Calibri"/>
                <w:sz w:val="20"/>
                <w:lang w:val="pl-PL"/>
              </w:rPr>
              <w:t>Opakowania jednostkowe: wiadra wykonane z materiałów opakowaniowych przeznaczonych do kontaktu z żywnością o masie netto po odcieku 3 kg.</w:t>
            </w:r>
          </w:p>
          <w:p w14:paraId="43DF5103" w14:textId="77777777" w:rsidR="00E74AE8" w:rsidRPr="00026729" w:rsidRDefault="00E74AE8" w:rsidP="00E74AE8">
            <w:pPr>
              <w:jc w:val="both"/>
              <w:rPr>
                <w:rFonts w:ascii="Calibri" w:hAnsi="Calibri"/>
                <w:sz w:val="20"/>
                <w:szCs w:val="20"/>
              </w:rPr>
            </w:pPr>
            <w:r w:rsidRPr="00026729">
              <w:rPr>
                <w:rFonts w:ascii="Calibri" w:hAnsi="Calibri"/>
                <w:sz w:val="20"/>
              </w:rPr>
              <w:t>Okres przydatności do spożycia ogórków kwaszonych deklarowany przez producenta powinien wynosić nie mniej niż 1 miesiąc od daty dostawy</w:t>
            </w:r>
          </w:p>
        </w:tc>
        <w:tc>
          <w:tcPr>
            <w:tcW w:w="699" w:type="dxa"/>
            <w:shd w:val="clear" w:color="auto" w:fill="auto"/>
            <w:noWrap/>
            <w:hideMark/>
          </w:tcPr>
          <w:p w14:paraId="6933C47E"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lastRenderedPageBreak/>
              <w:t>szt.</w:t>
            </w:r>
          </w:p>
        </w:tc>
        <w:tc>
          <w:tcPr>
            <w:tcW w:w="785" w:type="dxa"/>
            <w:shd w:val="clear" w:color="auto" w:fill="auto"/>
            <w:noWrap/>
            <w:hideMark/>
          </w:tcPr>
          <w:p w14:paraId="0205FEE7"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120</w:t>
            </w:r>
          </w:p>
        </w:tc>
        <w:tc>
          <w:tcPr>
            <w:tcW w:w="1849" w:type="dxa"/>
          </w:tcPr>
          <w:p w14:paraId="3B109153" w14:textId="77777777" w:rsidR="00E74AE8" w:rsidRPr="00026729" w:rsidRDefault="00E74AE8" w:rsidP="00E74AE8">
            <w:pPr>
              <w:rPr>
                <w:rFonts w:asciiTheme="minorHAnsi" w:hAnsiTheme="minorHAnsi"/>
                <w:sz w:val="20"/>
                <w:szCs w:val="20"/>
              </w:rPr>
            </w:pPr>
          </w:p>
        </w:tc>
        <w:tc>
          <w:tcPr>
            <w:tcW w:w="1167" w:type="dxa"/>
          </w:tcPr>
          <w:p w14:paraId="05A3F9D8" w14:textId="77777777" w:rsidR="00E74AE8" w:rsidRPr="00026729" w:rsidRDefault="00E74AE8" w:rsidP="00E74AE8">
            <w:pPr>
              <w:rPr>
                <w:rFonts w:asciiTheme="minorHAnsi" w:hAnsiTheme="minorHAnsi"/>
                <w:sz w:val="20"/>
                <w:szCs w:val="20"/>
              </w:rPr>
            </w:pPr>
          </w:p>
        </w:tc>
        <w:tc>
          <w:tcPr>
            <w:tcW w:w="1134" w:type="dxa"/>
          </w:tcPr>
          <w:p w14:paraId="7EB49208" w14:textId="77777777" w:rsidR="00E74AE8" w:rsidRDefault="00E74AE8" w:rsidP="00E74AE8">
            <w:pPr>
              <w:jc w:val="center"/>
              <w:rPr>
                <w:rFonts w:ascii="Calibri" w:hAnsi="Calibri"/>
                <w:color w:val="000000"/>
                <w:sz w:val="20"/>
                <w:szCs w:val="20"/>
              </w:rPr>
            </w:pPr>
            <w:r>
              <w:rPr>
                <w:rFonts w:ascii="Calibri" w:hAnsi="Calibri"/>
                <w:color w:val="000000"/>
                <w:sz w:val="20"/>
                <w:szCs w:val="20"/>
              </w:rPr>
              <w:t>8</w:t>
            </w:r>
          </w:p>
        </w:tc>
        <w:tc>
          <w:tcPr>
            <w:tcW w:w="1167" w:type="dxa"/>
          </w:tcPr>
          <w:p w14:paraId="70533071" w14:textId="77777777" w:rsidR="00E74AE8" w:rsidRPr="00026729" w:rsidRDefault="00E74AE8" w:rsidP="00E74AE8">
            <w:pPr>
              <w:rPr>
                <w:rFonts w:asciiTheme="minorHAnsi" w:hAnsiTheme="minorHAnsi"/>
                <w:sz w:val="20"/>
                <w:szCs w:val="20"/>
              </w:rPr>
            </w:pPr>
          </w:p>
        </w:tc>
      </w:tr>
      <w:tr w:rsidR="00E74AE8" w:rsidRPr="00026729" w14:paraId="6FF9FE97" w14:textId="77777777" w:rsidTr="00575654">
        <w:tc>
          <w:tcPr>
            <w:tcW w:w="520" w:type="dxa"/>
            <w:shd w:val="clear" w:color="auto" w:fill="auto"/>
            <w:noWrap/>
          </w:tcPr>
          <w:p w14:paraId="52BB0C27" w14:textId="77777777"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hideMark/>
          </w:tcPr>
          <w:p w14:paraId="6CCE0E87" w14:textId="77777777" w:rsidR="00E74AE8" w:rsidRPr="00026729" w:rsidRDefault="00E74AE8" w:rsidP="00E74AE8">
            <w:pPr>
              <w:rPr>
                <w:rFonts w:asciiTheme="minorHAnsi" w:hAnsiTheme="minorHAnsi"/>
                <w:b/>
                <w:sz w:val="20"/>
                <w:szCs w:val="20"/>
              </w:rPr>
            </w:pPr>
            <w:r w:rsidRPr="00026729">
              <w:rPr>
                <w:rFonts w:ascii="Calibri" w:hAnsi="Calibri"/>
                <w:b/>
                <w:sz w:val="20"/>
                <w:szCs w:val="20"/>
              </w:rPr>
              <w:t>Papryka słodka</w:t>
            </w:r>
          </w:p>
        </w:tc>
        <w:tc>
          <w:tcPr>
            <w:tcW w:w="6157" w:type="dxa"/>
          </w:tcPr>
          <w:p w14:paraId="3810537E" w14:textId="77777777" w:rsidR="00E74AE8" w:rsidRPr="00026729" w:rsidRDefault="00E74AE8" w:rsidP="00E74AE8">
            <w:pPr>
              <w:jc w:val="both"/>
              <w:rPr>
                <w:rFonts w:ascii="Calibri" w:hAnsi="Calibri"/>
                <w:sz w:val="20"/>
                <w:szCs w:val="20"/>
              </w:rPr>
            </w:pPr>
            <w:r w:rsidRPr="00026729">
              <w:rPr>
                <w:rFonts w:ascii="Calibri" w:hAnsi="Calibri"/>
                <w:sz w:val="20"/>
                <w:szCs w:val="20"/>
              </w:rPr>
              <w:t>Wygląd: charakterystyczny dla danej odmiany lub typu handlowego; świeża, czysta, twarda, jędrna, dobrze rozwinięta, cała, zdrowa (bez objawów gnicia, śladów pleśni), bez uszkodzeń mechanicznych, wolna od szkodników i szkód przez nich wyrządzonych, pozbawiona nieprawidłowej wilgoci zewnętrznej, bez uszkodzeń spowodowanych przez słońce i mróz. Z szypułką; szypułka powinna być równo obcięta a kielich nienaruszony. Jednolita pod względem pochodzenia, odmiany, jakości i wielkości. Niedopuszczalny smak lub zapach obcy.</w:t>
            </w:r>
          </w:p>
          <w:p w14:paraId="655FEBC0" w14:textId="77777777" w:rsidR="00E74AE8" w:rsidRPr="00026729" w:rsidRDefault="00E74AE8" w:rsidP="00E74AE8">
            <w:pPr>
              <w:widowControl w:val="0"/>
              <w:autoSpaceDE w:val="0"/>
              <w:autoSpaceDN w:val="0"/>
              <w:adjustRightInd w:val="0"/>
              <w:jc w:val="both"/>
              <w:rPr>
                <w:rFonts w:ascii="Calibri" w:hAnsi="Calibri"/>
                <w:sz w:val="20"/>
                <w:szCs w:val="20"/>
              </w:rPr>
            </w:pPr>
            <w:r w:rsidRPr="00026729">
              <w:rPr>
                <w:rFonts w:ascii="Calibri" w:hAnsi="Calibri"/>
                <w:sz w:val="20"/>
                <w:szCs w:val="20"/>
              </w:rPr>
              <w:t>Okres przydatności do spożycia papryki deklarowany przez producenta powinien wynosić nie mniej niż 7 dni od daty dostawy.</w:t>
            </w:r>
          </w:p>
          <w:p w14:paraId="2BE422EE" w14:textId="77777777" w:rsidR="00E74AE8" w:rsidRPr="00026729" w:rsidRDefault="00E74AE8" w:rsidP="00E74AE8">
            <w:pPr>
              <w:pStyle w:val="Zawartotabeli"/>
              <w:snapToGrid w:val="0"/>
              <w:jc w:val="both"/>
              <w:rPr>
                <w:rFonts w:ascii="Calibri" w:hAnsi="Calibri"/>
                <w:sz w:val="20"/>
                <w:lang w:val="pl-PL" w:eastAsia="pl-PL"/>
              </w:rPr>
            </w:pPr>
            <w:r w:rsidRPr="00026729">
              <w:rPr>
                <w:rFonts w:ascii="Calibri" w:hAnsi="Calibri"/>
                <w:sz w:val="20"/>
                <w:lang w:val="pl-PL"/>
              </w:rPr>
              <w:t>Opakowania powinny stanowić worki foliowe perforowane do 6 kg oraz kartony perforowane do 6 kg wykonane z materiałów opakowaniowych przeznaczonych do kontaktu z żywnością.</w:t>
            </w:r>
          </w:p>
        </w:tc>
        <w:tc>
          <w:tcPr>
            <w:tcW w:w="699" w:type="dxa"/>
            <w:shd w:val="clear" w:color="auto" w:fill="auto"/>
            <w:noWrap/>
            <w:hideMark/>
          </w:tcPr>
          <w:p w14:paraId="6A1CD9CD"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kg</w:t>
            </w:r>
          </w:p>
        </w:tc>
        <w:tc>
          <w:tcPr>
            <w:tcW w:w="785" w:type="dxa"/>
            <w:shd w:val="clear" w:color="auto" w:fill="auto"/>
            <w:noWrap/>
            <w:hideMark/>
          </w:tcPr>
          <w:p w14:paraId="6FDC8967"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530</w:t>
            </w:r>
          </w:p>
        </w:tc>
        <w:tc>
          <w:tcPr>
            <w:tcW w:w="1849" w:type="dxa"/>
          </w:tcPr>
          <w:p w14:paraId="7A901EE3" w14:textId="77777777" w:rsidR="00E74AE8" w:rsidRPr="00026729" w:rsidRDefault="00E74AE8" w:rsidP="00E74AE8">
            <w:pPr>
              <w:rPr>
                <w:rFonts w:asciiTheme="minorHAnsi" w:hAnsiTheme="minorHAnsi"/>
                <w:sz w:val="20"/>
                <w:szCs w:val="20"/>
              </w:rPr>
            </w:pPr>
          </w:p>
        </w:tc>
        <w:tc>
          <w:tcPr>
            <w:tcW w:w="1167" w:type="dxa"/>
          </w:tcPr>
          <w:p w14:paraId="05FDEF04" w14:textId="77777777" w:rsidR="00E74AE8" w:rsidRPr="00026729" w:rsidRDefault="00E74AE8" w:rsidP="00E74AE8">
            <w:pPr>
              <w:rPr>
                <w:rFonts w:asciiTheme="minorHAnsi" w:hAnsiTheme="minorHAnsi"/>
                <w:sz w:val="20"/>
                <w:szCs w:val="20"/>
              </w:rPr>
            </w:pPr>
          </w:p>
        </w:tc>
        <w:tc>
          <w:tcPr>
            <w:tcW w:w="1134" w:type="dxa"/>
          </w:tcPr>
          <w:p w14:paraId="79C72C5D" w14:textId="77777777"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14:paraId="68FDE9AA" w14:textId="77777777" w:rsidR="00E74AE8" w:rsidRPr="00026729" w:rsidRDefault="00E74AE8" w:rsidP="00E74AE8">
            <w:pPr>
              <w:rPr>
                <w:rFonts w:asciiTheme="minorHAnsi" w:hAnsiTheme="minorHAnsi"/>
                <w:sz w:val="20"/>
                <w:szCs w:val="20"/>
              </w:rPr>
            </w:pPr>
          </w:p>
        </w:tc>
      </w:tr>
      <w:tr w:rsidR="00E74AE8" w:rsidRPr="00026729" w14:paraId="122E66F7" w14:textId="77777777" w:rsidTr="00575654">
        <w:tc>
          <w:tcPr>
            <w:tcW w:w="520" w:type="dxa"/>
            <w:shd w:val="clear" w:color="auto" w:fill="auto"/>
            <w:noWrap/>
          </w:tcPr>
          <w:p w14:paraId="64A8CCE8" w14:textId="77777777"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hideMark/>
          </w:tcPr>
          <w:p w14:paraId="3AC9C968" w14:textId="77777777" w:rsidR="00E74AE8" w:rsidRPr="00026729" w:rsidRDefault="00E74AE8" w:rsidP="00E74AE8">
            <w:pPr>
              <w:snapToGrid w:val="0"/>
              <w:rPr>
                <w:rFonts w:ascii="Calibri" w:hAnsi="Calibri"/>
                <w:b/>
                <w:sz w:val="20"/>
                <w:szCs w:val="20"/>
              </w:rPr>
            </w:pPr>
            <w:r w:rsidRPr="00026729">
              <w:rPr>
                <w:rFonts w:ascii="Calibri" w:hAnsi="Calibri"/>
                <w:b/>
                <w:sz w:val="20"/>
                <w:szCs w:val="20"/>
              </w:rPr>
              <w:t>Pieczarka surowa świeża</w:t>
            </w:r>
          </w:p>
        </w:tc>
        <w:tc>
          <w:tcPr>
            <w:tcW w:w="6157" w:type="dxa"/>
          </w:tcPr>
          <w:p w14:paraId="6A406E8C" w14:textId="77777777" w:rsidR="00E74AE8" w:rsidRPr="00026729" w:rsidRDefault="00E74AE8" w:rsidP="00E74AE8">
            <w:pPr>
              <w:jc w:val="both"/>
              <w:rPr>
                <w:rFonts w:ascii="Calibri" w:hAnsi="Calibri"/>
                <w:sz w:val="20"/>
                <w:szCs w:val="20"/>
              </w:rPr>
            </w:pPr>
            <w:r w:rsidRPr="00026729">
              <w:rPr>
                <w:rFonts w:ascii="Calibri" w:hAnsi="Calibri"/>
                <w:sz w:val="20"/>
                <w:szCs w:val="20"/>
              </w:rPr>
              <w:t xml:space="preserve">Wygląd: Zdrowe (bez objawów gnicia, śladów pleśni), czyste (dopuszcza się obecność śladowych ilości podłoża uprawy na trzonie pieczarek), praktycznie wolne od szkodników i uszkodzeń przez nich wyrządzonych, pozbawione nieprawidłowej wilgoci zewnętrznej, z zamkniętym lub lekko otwartym kapeluszem i odciętą dolną częścią trzonu; dopuszczalne są nieznaczne wady kształtu, zabarwienia, nieznaczne powierzchowne obicia pod warunkiem że nie wpływają one ujemnie na ogólny wygląd produktu, jego jakość, prezentację w opakowaniu. Barwa - powierzchni zewnętrznej kapelusza biała, biało-kremowa, centralnie lekko brązowawy; - blaszek biała z odcieniem różowym, różowa; - miąższu biała , biała z odcieniem różowym. Zapach Charakterystyczny dla pieczarek, niedopuszczalny zapach lub smak obcy. Pieczarka jednolita w opakowaniu pod względem pochodzenia, odmiany, jakości. Średnica kapelusza 35-60 mm, długość trzonu </w:t>
            </w:r>
            <w:r w:rsidR="008A0369" w:rsidRPr="00026729">
              <w:rPr>
                <w:rFonts w:ascii="Calibri" w:hAnsi="Calibri"/>
                <w:sz w:val="20"/>
                <w:szCs w:val="20"/>
              </w:rPr>
              <w:t>maks.</w:t>
            </w:r>
            <w:r w:rsidRPr="00026729">
              <w:rPr>
                <w:rFonts w:ascii="Calibri" w:hAnsi="Calibri"/>
                <w:sz w:val="20"/>
                <w:szCs w:val="20"/>
              </w:rPr>
              <w:t xml:space="preserve"> 2/3 średnicy kapelusza.</w:t>
            </w:r>
          </w:p>
          <w:p w14:paraId="44DDF3E9" w14:textId="77777777"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pieczarek deklarowany przez producenta powinien wynosić nie mniej niż 4 dni od daty dostawy.</w:t>
            </w:r>
          </w:p>
          <w:p w14:paraId="11E2FF93" w14:textId="77777777" w:rsidR="00E74AE8" w:rsidRPr="00026729" w:rsidRDefault="00E74AE8" w:rsidP="00E74AE8">
            <w:pPr>
              <w:widowControl w:val="0"/>
              <w:autoSpaceDE w:val="0"/>
              <w:autoSpaceDN w:val="0"/>
              <w:adjustRightInd w:val="0"/>
              <w:jc w:val="both"/>
              <w:rPr>
                <w:rFonts w:ascii="Calibri" w:hAnsi="Calibri"/>
                <w:sz w:val="20"/>
                <w:szCs w:val="20"/>
              </w:rPr>
            </w:pPr>
            <w:r w:rsidRPr="00026729">
              <w:rPr>
                <w:rFonts w:ascii="Calibri" w:hAnsi="Calibri"/>
                <w:sz w:val="20"/>
                <w:szCs w:val="20"/>
              </w:rPr>
              <w:t>Opakowanie stanowią skrzynki do 10 kg wykonane z materiałów opakowaniowych przeznaczonych do kontaktu z żywnością.</w:t>
            </w:r>
          </w:p>
        </w:tc>
        <w:tc>
          <w:tcPr>
            <w:tcW w:w="699" w:type="dxa"/>
            <w:shd w:val="clear" w:color="auto" w:fill="auto"/>
            <w:noWrap/>
            <w:hideMark/>
          </w:tcPr>
          <w:p w14:paraId="4C735A48"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kg</w:t>
            </w:r>
          </w:p>
        </w:tc>
        <w:tc>
          <w:tcPr>
            <w:tcW w:w="785" w:type="dxa"/>
            <w:shd w:val="clear" w:color="auto" w:fill="auto"/>
            <w:noWrap/>
            <w:hideMark/>
          </w:tcPr>
          <w:p w14:paraId="005B589F"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500</w:t>
            </w:r>
          </w:p>
        </w:tc>
        <w:tc>
          <w:tcPr>
            <w:tcW w:w="1849" w:type="dxa"/>
          </w:tcPr>
          <w:p w14:paraId="4B6384C8" w14:textId="77777777" w:rsidR="00E74AE8" w:rsidRPr="00026729" w:rsidRDefault="00E74AE8" w:rsidP="00E74AE8">
            <w:pPr>
              <w:rPr>
                <w:rFonts w:asciiTheme="minorHAnsi" w:hAnsiTheme="minorHAnsi"/>
                <w:sz w:val="20"/>
                <w:szCs w:val="20"/>
              </w:rPr>
            </w:pPr>
          </w:p>
        </w:tc>
        <w:tc>
          <w:tcPr>
            <w:tcW w:w="1167" w:type="dxa"/>
          </w:tcPr>
          <w:p w14:paraId="43E9CF43" w14:textId="77777777" w:rsidR="00E74AE8" w:rsidRPr="00026729" w:rsidRDefault="00E74AE8" w:rsidP="00E74AE8">
            <w:pPr>
              <w:rPr>
                <w:rFonts w:asciiTheme="minorHAnsi" w:hAnsiTheme="minorHAnsi"/>
                <w:sz w:val="20"/>
                <w:szCs w:val="20"/>
              </w:rPr>
            </w:pPr>
          </w:p>
        </w:tc>
        <w:tc>
          <w:tcPr>
            <w:tcW w:w="1134" w:type="dxa"/>
          </w:tcPr>
          <w:p w14:paraId="7BC1270F" w14:textId="77777777"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14:paraId="3C0475F7" w14:textId="77777777" w:rsidR="00E74AE8" w:rsidRPr="00026729" w:rsidRDefault="00E74AE8" w:rsidP="00E74AE8">
            <w:pPr>
              <w:rPr>
                <w:rFonts w:asciiTheme="minorHAnsi" w:hAnsiTheme="minorHAnsi"/>
                <w:sz w:val="20"/>
                <w:szCs w:val="20"/>
              </w:rPr>
            </w:pPr>
          </w:p>
        </w:tc>
      </w:tr>
      <w:tr w:rsidR="00E74AE8" w:rsidRPr="00026729" w14:paraId="40ADFB45" w14:textId="77777777" w:rsidTr="00575654">
        <w:tc>
          <w:tcPr>
            <w:tcW w:w="520" w:type="dxa"/>
            <w:shd w:val="clear" w:color="auto" w:fill="auto"/>
            <w:noWrap/>
          </w:tcPr>
          <w:p w14:paraId="1930CA3B" w14:textId="77777777"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14:paraId="7FCAEB42" w14:textId="77777777" w:rsidR="00E74AE8" w:rsidRPr="00026729" w:rsidRDefault="00E74AE8" w:rsidP="00E74AE8">
            <w:pPr>
              <w:snapToGrid w:val="0"/>
              <w:rPr>
                <w:rFonts w:ascii="Calibri" w:hAnsi="Calibri"/>
                <w:b/>
                <w:sz w:val="20"/>
                <w:szCs w:val="20"/>
              </w:rPr>
            </w:pPr>
            <w:r w:rsidRPr="00026729">
              <w:rPr>
                <w:rFonts w:ascii="Calibri" w:hAnsi="Calibri"/>
                <w:b/>
                <w:sz w:val="20"/>
                <w:szCs w:val="20"/>
              </w:rPr>
              <w:t>Pietruszka korzeniowa</w:t>
            </w:r>
          </w:p>
        </w:tc>
        <w:tc>
          <w:tcPr>
            <w:tcW w:w="6157" w:type="dxa"/>
          </w:tcPr>
          <w:p w14:paraId="26B03B2A" w14:textId="77777777" w:rsidR="00E74AE8" w:rsidRPr="00026729" w:rsidRDefault="00E74AE8" w:rsidP="00E74AE8">
            <w:pPr>
              <w:jc w:val="both"/>
              <w:rPr>
                <w:rFonts w:ascii="Calibri" w:hAnsi="Calibri"/>
                <w:sz w:val="20"/>
                <w:szCs w:val="20"/>
              </w:rPr>
            </w:pPr>
            <w:r w:rsidRPr="00026729">
              <w:rPr>
                <w:rFonts w:ascii="Calibri" w:hAnsi="Calibri"/>
                <w:sz w:val="20"/>
                <w:szCs w:val="20"/>
              </w:rPr>
              <w:t xml:space="preserve">Korzeń zdrowy (bez oznak gnicia, śladów pleśni,  zmarznięcia), czyste, twarde, jędrne, kształtne (bez rozwidleń i bocznych rozgałęzień), bez </w:t>
            </w:r>
            <w:r w:rsidRPr="00026729">
              <w:rPr>
                <w:rFonts w:ascii="Calibri" w:hAnsi="Calibri"/>
                <w:sz w:val="20"/>
                <w:szCs w:val="20"/>
              </w:rPr>
              <w:lastRenderedPageBreak/>
              <w:t>stłuczeń, pęknięć oraz ordzawień skórki, wolne od uszkodzeń spowodowanych przez choroby i szkodniki, pozbawione nieprawidłowej wilgoci zewnętrznej; nać pietruszki powinna być równo oberwana lub obcięta tuż przy główce, tak aby korzeń był nieuszkodzony. Barwa w przekroju biała do białokremowej. Niedopuszczalny smak lub zapach obcy. Pietruszka jednolita w opakowaniu pod względem pochodzenia, odmiany, jakości i wielkości.</w:t>
            </w:r>
          </w:p>
          <w:p w14:paraId="51DA7B38" w14:textId="77777777" w:rsidR="00E74AE8" w:rsidRPr="00026729" w:rsidRDefault="00E74AE8" w:rsidP="00E74AE8">
            <w:pPr>
              <w:jc w:val="both"/>
              <w:rPr>
                <w:rFonts w:ascii="Calibri" w:hAnsi="Calibri"/>
                <w:sz w:val="20"/>
                <w:szCs w:val="20"/>
              </w:rPr>
            </w:pPr>
            <w:r w:rsidRPr="00026729">
              <w:rPr>
                <w:rFonts w:ascii="Calibri" w:hAnsi="Calibri"/>
                <w:sz w:val="20"/>
                <w:szCs w:val="20"/>
              </w:rPr>
              <w:t>Opakowania powinny stanowić worki raszlowe od 5 kg do 10 kg lub skrzynki do 10 kg wykonane z materiałów opakowaniowych przeznaczonych do kontaktu z żywnością.</w:t>
            </w:r>
          </w:p>
          <w:p w14:paraId="45B5FFB1" w14:textId="77777777"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pietruszki korzeniowej deklarowany przez producenta powinien wynosić nie mniej niż 14 dni od daty dostawy.</w:t>
            </w:r>
          </w:p>
        </w:tc>
        <w:tc>
          <w:tcPr>
            <w:tcW w:w="699" w:type="dxa"/>
            <w:shd w:val="clear" w:color="auto" w:fill="auto"/>
            <w:noWrap/>
            <w:hideMark/>
          </w:tcPr>
          <w:p w14:paraId="721EF5CD"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lastRenderedPageBreak/>
              <w:t>kg</w:t>
            </w:r>
          </w:p>
        </w:tc>
        <w:tc>
          <w:tcPr>
            <w:tcW w:w="785" w:type="dxa"/>
            <w:shd w:val="clear" w:color="auto" w:fill="auto"/>
            <w:noWrap/>
            <w:hideMark/>
          </w:tcPr>
          <w:p w14:paraId="28C8A4C6"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500</w:t>
            </w:r>
          </w:p>
        </w:tc>
        <w:tc>
          <w:tcPr>
            <w:tcW w:w="1849" w:type="dxa"/>
          </w:tcPr>
          <w:p w14:paraId="3465F79A" w14:textId="77777777" w:rsidR="00E74AE8" w:rsidRPr="00026729" w:rsidRDefault="00E74AE8" w:rsidP="00E74AE8">
            <w:pPr>
              <w:rPr>
                <w:rFonts w:asciiTheme="minorHAnsi" w:hAnsiTheme="minorHAnsi"/>
                <w:sz w:val="20"/>
                <w:szCs w:val="20"/>
              </w:rPr>
            </w:pPr>
          </w:p>
        </w:tc>
        <w:tc>
          <w:tcPr>
            <w:tcW w:w="1167" w:type="dxa"/>
          </w:tcPr>
          <w:p w14:paraId="46D8A736" w14:textId="77777777" w:rsidR="00E74AE8" w:rsidRPr="00026729" w:rsidRDefault="00E74AE8" w:rsidP="00E74AE8">
            <w:pPr>
              <w:rPr>
                <w:rFonts w:asciiTheme="minorHAnsi" w:hAnsiTheme="minorHAnsi"/>
                <w:sz w:val="20"/>
                <w:szCs w:val="20"/>
              </w:rPr>
            </w:pPr>
          </w:p>
        </w:tc>
        <w:tc>
          <w:tcPr>
            <w:tcW w:w="1134" w:type="dxa"/>
          </w:tcPr>
          <w:p w14:paraId="00939B69" w14:textId="77777777"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14:paraId="39BDC7FD" w14:textId="77777777" w:rsidR="00E74AE8" w:rsidRPr="00026729" w:rsidRDefault="00E74AE8" w:rsidP="00E74AE8">
            <w:pPr>
              <w:rPr>
                <w:rFonts w:asciiTheme="minorHAnsi" w:hAnsiTheme="minorHAnsi"/>
                <w:sz w:val="20"/>
                <w:szCs w:val="20"/>
              </w:rPr>
            </w:pPr>
          </w:p>
        </w:tc>
      </w:tr>
      <w:tr w:rsidR="00E74AE8" w:rsidRPr="00026729" w14:paraId="07DE080A" w14:textId="77777777" w:rsidTr="00575654">
        <w:tc>
          <w:tcPr>
            <w:tcW w:w="520" w:type="dxa"/>
            <w:shd w:val="clear" w:color="auto" w:fill="auto"/>
            <w:noWrap/>
          </w:tcPr>
          <w:p w14:paraId="6D8D5A82" w14:textId="77777777"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14:paraId="62D62243" w14:textId="77777777" w:rsidR="00E74AE8" w:rsidRPr="00026729" w:rsidRDefault="00E74AE8" w:rsidP="00E74AE8">
            <w:pPr>
              <w:rPr>
                <w:rFonts w:asciiTheme="minorHAnsi" w:hAnsiTheme="minorHAnsi"/>
                <w:b/>
                <w:sz w:val="20"/>
                <w:szCs w:val="20"/>
              </w:rPr>
            </w:pPr>
            <w:r w:rsidRPr="00026729">
              <w:rPr>
                <w:rFonts w:ascii="Calibri" w:hAnsi="Calibri"/>
                <w:b/>
                <w:sz w:val="20"/>
                <w:szCs w:val="20"/>
              </w:rPr>
              <w:t>Pomarańcza</w:t>
            </w:r>
          </w:p>
        </w:tc>
        <w:tc>
          <w:tcPr>
            <w:tcW w:w="6157" w:type="dxa"/>
          </w:tcPr>
          <w:p w14:paraId="4BED5A0D" w14:textId="77777777" w:rsidR="00E74AE8" w:rsidRPr="00026729" w:rsidRDefault="00E74AE8" w:rsidP="00E74AE8">
            <w:pPr>
              <w:jc w:val="both"/>
              <w:rPr>
                <w:rFonts w:ascii="Calibri" w:hAnsi="Calibri"/>
                <w:sz w:val="20"/>
                <w:szCs w:val="20"/>
              </w:rPr>
            </w:pPr>
            <w:r w:rsidRPr="00026729">
              <w:rPr>
                <w:rFonts w:ascii="Calibri" w:hAnsi="Calibri"/>
                <w:sz w:val="20"/>
                <w:szCs w:val="20"/>
              </w:rPr>
              <w:t xml:space="preserve">Owoce świeże. Oferowana odmiana powinna być dostępna w miesiącach grudzień-kwiecień. Powinna to być odmiana słodka, bezpestkowa. </w:t>
            </w:r>
          </w:p>
          <w:p w14:paraId="6BA48C45" w14:textId="77777777" w:rsidR="00E74AE8" w:rsidRPr="00026729" w:rsidRDefault="00E74AE8" w:rsidP="00E74AE8">
            <w:pPr>
              <w:jc w:val="both"/>
              <w:rPr>
                <w:rFonts w:ascii="Calibri" w:hAnsi="Calibri"/>
                <w:sz w:val="20"/>
                <w:szCs w:val="20"/>
              </w:rPr>
            </w:pPr>
            <w:r w:rsidRPr="00026729">
              <w:rPr>
                <w:rFonts w:ascii="Calibri" w:hAnsi="Calibri"/>
                <w:sz w:val="20"/>
                <w:szCs w:val="20"/>
              </w:rPr>
              <w:t>Wygląd: całe, wolne od stłuczeń i nadmiernych zabliźnionych nacięć, zdrowe (bez śladów gnicia i pleśni), bez oznak wewnętrznego wyschnięcia, czyste, praktycznie wolne od szkodników i uszkodzeń przez nich wyrządzonych, pozbawione nieprawidłowej wilgoci zewnętrznej oraz wolne od  oznak zwiędnięcia i wysuszenia; dopuszczalne są następujące wady pod warunkiem, że nie wpływają one ujemnie na ogólny wygląd produktu, jego jakość, zachowanie jakości, prezentację w opakowaniu:</w:t>
            </w:r>
          </w:p>
          <w:p w14:paraId="22A63452" w14:textId="77777777" w:rsidR="00E74AE8" w:rsidRPr="00026729" w:rsidRDefault="00E74AE8" w:rsidP="00E74AE8">
            <w:pPr>
              <w:jc w:val="both"/>
              <w:rPr>
                <w:rFonts w:ascii="Calibri" w:hAnsi="Calibri"/>
                <w:sz w:val="20"/>
                <w:szCs w:val="20"/>
              </w:rPr>
            </w:pPr>
            <w:r w:rsidRPr="00026729">
              <w:rPr>
                <w:rFonts w:ascii="Calibri" w:hAnsi="Calibri"/>
                <w:sz w:val="20"/>
                <w:szCs w:val="20"/>
              </w:rPr>
              <w:t>- nieznaczne wady kształtu, zabarwienia,</w:t>
            </w:r>
          </w:p>
          <w:p w14:paraId="5D31EE00" w14:textId="77777777" w:rsidR="00E74AE8" w:rsidRPr="00026729" w:rsidRDefault="00E74AE8" w:rsidP="00E74AE8">
            <w:pPr>
              <w:jc w:val="both"/>
              <w:rPr>
                <w:rFonts w:ascii="Calibri" w:hAnsi="Calibri"/>
                <w:sz w:val="20"/>
                <w:szCs w:val="20"/>
              </w:rPr>
            </w:pPr>
            <w:r w:rsidRPr="00026729">
              <w:rPr>
                <w:rFonts w:ascii="Calibri" w:hAnsi="Calibri"/>
                <w:sz w:val="20"/>
                <w:szCs w:val="20"/>
              </w:rPr>
              <w:t>- nieznaczne wady skórki wynikające z procesu formowania się owocu, np. srebrne łuski, ordzawienia itp.</w:t>
            </w:r>
          </w:p>
          <w:p w14:paraId="5F846963" w14:textId="77777777" w:rsidR="00E74AE8" w:rsidRPr="00026729" w:rsidRDefault="00E74AE8" w:rsidP="00E74AE8">
            <w:pPr>
              <w:jc w:val="both"/>
              <w:rPr>
                <w:rFonts w:ascii="Calibri" w:hAnsi="Calibri"/>
                <w:sz w:val="20"/>
                <w:szCs w:val="20"/>
              </w:rPr>
            </w:pPr>
            <w:r w:rsidRPr="00026729">
              <w:rPr>
                <w:rFonts w:ascii="Calibri" w:hAnsi="Calibri"/>
                <w:sz w:val="20"/>
                <w:szCs w:val="20"/>
              </w:rPr>
              <w:t>- nieznaczne zabliźnienia uszkodzeń skórki owocu spowodowane przyczynami mechanicznymi (uszkodzenia gradowe, otarcia, uszkodzenia w trakcie przeładunku).</w:t>
            </w:r>
          </w:p>
          <w:p w14:paraId="75CBF0AD" w14:textId="77777777" w:rsidR="00E74AE8" w:rsidRPr="00026729" w:rsidRDefault="00E74AE8" w:rsidP="00E74AE8">
            <w:pPr>
              <w:jc w:val="both"/>
              <w:rPr>
                <w:rFonts w:ascii="Calibri" w:hAnsi="Calibri"/>
                <w:sz w:val="20"/>
                <w:szCs w:val="20"/>
              </w:rPr>
            </w:pPr>
            <w:r w:rsidRPr="00026729">
              <w:rPr>
                <w:rFonts w:ascii="Calibri" w:hAnsi="Calibri"/>
                <w:sz w:val="20"/>
                <w:szCs w:val="20"/>
              </w:rPr>
              <w:t>Barwa typowa dla danej odmiany (od jasno pomarańczowego do  pomarańczowego). Niedopuszczalny smak lub zapach obcy. Pomarańcza jednolita w opakowaniu pod względem pochodzenia, odmiany lub rodzaju handlowego, jakości i wielkości. Średnica owoców od 60 do 95 mm.</w:t>
            </w:r>
          </w:p>
          <w:p w14:paraId="2BDD0466" w14:textId="77777777"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deklarowany przez producenta powinien wynosić nie mniej niż 7 dni od daty dostawy.</w:t>
            </w:r>
          </w:p>
          <w:p w14:paraId="58FE9817" w14:textId="77777777" w:rsidR="00E74AE8" w:rsidRPr="00026729" w:rsidRDefault="00E74AE8" w:rsidP="00E74AE8">
            <w:pPr>
              <w:jc w:val="both"/>
              <w:rPr>
                <w:rFonts w:asciiTheme="minorHAnsi" w:hAnsiTheme="minorHAnsi"/>
                <w:sz w:val="20"/>
                <w:szCs w:val="20"/>
              </w:rPr>
            </w:pPr>
            <w:r w:rsidRPr="00026729">
              <w:rPr>
                <w:rFonts w:ascii="Calibri" w:hAnsi="Calibri"/>
                <w:sz w:val="20"/>
                <w:szCs w:val="20"/>
              </w:rPr>
              <w:t>Opakowania powinny stanowić pudła kartonowe lub skrzynki do 15 kg wykonane z materiałów opakowaniowych przeznaczonych do kontaktu z żywnością.</w:t>
            </w:r>
          </w:p>
        </w:tc>
        <w:tc>
          <w:tcPr>
            <w:tcW w:w="699" w:type="dxa"/>
            <w:shd w:val="clear" w:color="auto" w:fill="auto"/>
            <w:noWrap/>
            <w:hideMark/>
          </w:tcPr>
          <w:p w14:paraId="3A1D9ECB"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kg</w:t>
            </w:r>
          </w:p>
        </w:tc>
        <w:tc>
          <w:tcPr>
            <w:tcW w:w="785" w:type="dxa"/>
            <w:shd w:val="clear" w:color="auto" w:fill="auto"/>
            <w:noWrap/>
            <w:hideMark/>
          </w:tcPr>
          <w:p w14:paraId="1D61B5ED"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400</w:t>
            </w:r>
          </w:p>
        </w:tc>
        <w:tc>
          <w:tcPr>
            <w:tcW w:w="1849" w:type="dxa"/>
          </w:tcPr>
          <w:p w14:paraId="488D1951" w14:textId="77777777" w:rsidR="00E74AE8" w:rsidRPr="00026729" w:rsidRDefault="00E74AE8" w:rsidP="00E74AE8">
            <w:pPr>
              <w:rPr>
                <w:rFonts w:asciiTheme="minorHAnsi" w:hAnsiTheme="minorHAnsi"/>
                <w:sz w:val="20"/>
                <w:szCs w:val="20"/>
              </w:rPr>
            </w:pPr>
          </w:p>
        </w:tc>
        <w:tc>
          <w:tcPr>
            <w:tcW w:w="1167" w:type="dxa"/>
          </w:tcPr>
          <w:p w14:paraId="6811188F" w14:textId="77777777" w:rsidR="00E74AE8" w:rsidRPr="00026729" w:rsidRDefault="00E74AE8" w:rsidP="00E74AE8">
            <w:pPr>
              <w:rPr>
                <w:rFonts w:asciiTheme="minorHAnsi" w:hAnsiTheme="minorHAnsi"/>
                <w:sz w:val="20"/>
                <w:szCs w:val="20"/>
              </w:rPr>
            </w:pPr>
          </w:p>
        </w:tc>
        <w:tc>
          <w:tcPr>
            <w:tcW w:w="1134" w:type="dxa"/>
          </w:tcPr>
          <w:p w14:paraId="72E80182" w14:textId="77777777" w:rsidR="00E74AE8" w:rsidRDefault="00E74AE8" w:rsidP="00E74AE8">
            <w:pPr>
              <w:jc w:val="center"/>
              <w:rPr>
                <w:rFonts w:ascii="Calibri" w:hAnsi="Calibri"/>
                <w:color w:val="000000"/>
                <w:sz w:val="20"/>
                <w:szCs w:val="20"/>
              </w:rPr>
            </w:pPr>
            <w:r>
              <w:rPr>
                <w:rFonts w:ascii="Calibri" w:hAnsi="Calibri"/>
                <w:color w:val="000000"/>
                <w:sz w:val="20"/>
                <w:szCs w:val="20"/>
              </w:rPr>
              <w:t>8</w:t>
            </w:r>
          </w:p>
        </w:tc>
        <w:tc>
          <w:tcPr>
            <w:tcW w:w="1167" w:type="dxa"/>
          </w:tcPr>
          <w:p w14:paraId="498ED714" w14:textId="77777777" w:rsidR="00E74AE8" w:rsidRPr="00026729" w:rsidRDefault="00E74AE8" w:rsidP="00E74AE8">
            <w:pPr>
              <w:rPr>
                <w:rFonts w:asciiTheme="minorHAnsi" w:hAnsiTheme="minorHAnsi"/>
                <w:sz w:val="20"/>
                <w:szCs w:val="20"/>
              </w:rPr>
            </w:pPr>
          </w:p>
        </w:tc>
      </w:tr>
      <w:tr w:rsidR="00E74AE8" w:rsidRPr="00026729" w14:paraId="2C65F4B1" w14:textId="77777777" w:rsidTr="00575654">
        <w:tc>
          <w:tcPr>
            <w:tcW w:w="520" w:type="dxa"/>
            <w:shd w:val="clear" w:color="auto" w:fill="auto"/>
            <w:noWrap/>
          </w:tcPr>
          <w:p w14:paraId="6BE71F14" w14:textId="77777777"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14:paraId="1CA02BFE" w14:textId="77777777" w:rsidR="00E74AE8" w:rsidRPr="00026729" w:rsidRDefault="00E74AE8" w:rsidP="00E74AE8">
            <w:pPr>
              <w:snapToGrid w:val="0"/>
              <w:rPr>
                <w:rFonts w:ascii="Calibri" w:hAnsi="Calibri"/>
                <w:b/>
                <w:sz w:val="20"/>
                <w:szCs w:val="20"/>
              </w:rPr>
            </w:pPr>
            <w:r w:rsidRPr="00026729">
              <w:rPr>
                <w:rFonts w:ascii="Calibri" w:hAnsi="Calibri"/>
                <w:b/>
                <w:sz w:val="20"/>
                <w:szCs w:val="20"/>
              </w:rPr>
              <w:t>Pomidory kl. I gruntow</w:t>
            </w:r>
            <w:r w:rsidR="00867F64">
              <w:rPr>
                <w:rFonts w:ascii="Calibri" w:hAnsi="Calibri"/>
                <w:b/>
                <w:sz w:val="20"/>
                <w:szCs w:val="20"/>
              </w:rPr>
              <w:t>e</w:t>
            </w:r>
          </w:p>
        </w:tc>
        <w:tc>
          <w:tcPr>
            <w:tcW w:w="6157" w:type="dxa"/>
          </w:tcPr>
          <w:p w14:paraId="47C46E23" w14:textId="77777777" w:rsidR="00E74AE8" w:rsidRPr="00026729" w:rsidRDefault="00E74AE8" w:rsidP="00E74AE8">
            <w:pPr>
              <w:jc w:val="both"/>
              <w:rPr>
                <w:rFonts w:ascii="Calibri" w:hAnsi="Calibri"/>
                <w:sz w:val="20"/>
                <w:szCs w:val="20"/>
              </w:rPr>
            </w:pPr>
            <w:r w:rsidRPr="00026729">
              <w:rPr>
                <w:rFonts w:ascii="Calibri" w:hAnsi="Calibri"/>
                <w:sz w:val="20"/>
                <w:szCs w:val="20"/>
              </w:rPr>
              <w:t xml:space="preserve">Wygląd: Charakterystyczny dla danej odmiany lub typu handlowego. Zdrowe (bez objawów gnicia, śladów pleśni), całe (wolne od pęknięć), czyste, wolne od szkodników i uszkodzeń przez nich wyrządzonych, pozbawione nieprawidłowej wilgoci zewnętrznej i widocznych zazielenień (zielonych piętek), bez pustych komór na przekroju; dopuszczalne są </w:t>
            </w:r>
            <w:r w:rsidRPr="00026729">
              <w:rPr>
                <w:rFonts w:ascii="Calibri" w:hAnsi="Calibri"/>
                <w:sz w:val="20"/>
                <w:szCs w:val="20"/>
              </w:rPr>
              <w:lastRenderedPageBreak/>
              <w:t>nieznaczne wady skórki, kształtu, zabarwienia oraz bardzo nieznaczne ślady obicia pod warunkiem, że nie wpływają one ujemnie na ogólny wygląd produktu, jego jakość, własności przechowalnicze, prezentację w opakowaniu; dla pomidorów „prążkowanych” dopuszcza się: zaleczone pęknięcia o długości nie większej niż 1cm, nieznaczne wypukłości i wybrzuszenia, ale bez korkowego zwyrodnienia skórki, korkowe stwardnienia skórki o powierzchni do 1</w:t>
            </w:r>
            <w:r w:rsidR="008A0369" w:rsidRPr="00026729">
              <w:rPr>
                <w:rFonts w:ascii="Calibri" w:hAnsi="Calibri"/>
                <w:sz w:val="20"/>
                <w:szCs w:val="20"/>
              </w:rPr>
              <w:t xml:space="preserve"> cm</w:t>
            </w:r>
            <w:r w:rsidR="008A0369" w:rsidRPr="00A94D51">
              <w:rPr>
                <w:rFonts w:ascii="Calibri" w:hAnsi="Calibri"/>
                <w:sz w:val="20"/>
                <w:szCs w:val="20"/>
                <w:vertAlign w:val="superscript"/>
              </w:rPr>
              <w:t>2</w:t>
            </w:r>
            <w:r w:rsidRPr="00026729">
              <w:rPr>
                <w:rFonts w:ascii="Calibri" w:hAnsi="Calibri"/>
                <w:sz w:val="20"/>
                <w:szCs w:val="20"/>
              </w:rPr>
              <w:t>, delikatne blizny o wydłużonym kształcie, ale nie dłuższe niż 2/3 największej średnicy owocu. Jednolite pod względem pochodzenia, odmiany, jakości i wielkości. Niedopuszczalny smak lub zapach obcy.</w:t>
            </w:r>
          </w:p>
          <w:p w14:paraId="55C21DC3" w14:textId="77777777"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pomidorów deklarowany przez producenta powinien wynosić nie mniej niż 7 dni od daty dostawy.</w:t>
            </w:r>
          </w:p>
          <w:p w14:paraId="12FCB502" w14:textId="77777777" w:rsidR="00E74AE8" w:rsidRPr="00026729" w:rsidRDefault="00E74AE8" w:rsidP="00E74AE8">
            <w:pPr>
              <w:jc w:val="both"/>
              <w:rPr>
                <w:rFonts w:ascii="Calibri" w:hAnsi="Calibri"/>
                <w:sz w:val="20"/>
                <w:szCs w:val="20"/>
              </w:rPr>
            </w:pPr>
            <w:r w:rsidRPr="00026729">
              <w:rPr>
                <w:rFonts w:ascii="Calibri" w:hAnsi="Calibri"/>
                <w:sz w:val="20"/>
                <w:szCs w:val="20"/>
              </w:rPr>
              <w:t>Opakowania powinny stanowić kartony perforowane do 6 kg lub skrzynki do 6 kg, wykonane z materiałów opakowaniowych przeznaczonych do kontaktu z żywnością. Pomidory należy układać warstwowo do wysokości nie większej niż 20</w:t>
            </w:r>
            <w:r w:rsidR="008A0369">
              <w:rPr>
                <w:rFonts w:ascii="Calibri" w:hAnsi="Calibri"/>
                <w:sz w:val="20"/>
                <w:szCs w:val="20"/>
              </w:rPr>
              <w:t xml:space="preserve"> </w:t>
            </w:r>
            <w:r w:rsidRPr="00026729">
              <w:rPr>
                <w:rFonts w:ascii="Calibri" w:hAnsi="Calibri"/>
                <w:sz w:val="20"/>
                <w:szCs w:val="20"/>
              </w:rPr>
              <w:t>cm.</w:t>
            </w:r>
          </w:p>
        </w:tc>
        <w:tc>
          <w:tcPr>
            <w:tcW w:w="699" w:type="dxa"/>
            <w:shd w:val="clear" w:color="auto" w:fill="auto"/>
            <w:noWrap/>
            <w:hideMark/>
          </w:tcPr>
          <w:p w14:paraId="03B8C82D"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lastRenderedPageBreak/>
              <w:t>kg</w:t>
            </w:r>
          </w:p>
        </w:tc>
        <w:tc>
          <w:tcPr>
            <w:tcW w:w="785" w:type="dxa"/>
            <w:shd w:val="clear" w:color="auto" w:fill="auto"/>
            <w:noWrap/>
            <w:hideMark/>
          </w:tcPr>
          <w:p w14:paraId="62E40D89"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400</w:t>
            </w:r>
          </w:p>
        </w:tc>
        <w:tc>
          <w:tcPr>
            <w:tcW w:w="1849" w:type="dxa"/>
          </w:tcPr>
          <w:p w14:paraId="61E81A88" w14:textId="77777777" w:rsidR="00E74AE8" w:rsidRPr="00026729" w:rsidRDefault="00E74AE8" w:rsidP="00E74AE8">
            <w:pPr>
              <w:rPr>
                <w:rFonts w:asciiTheme="minorHAnsi" w:hAnsiTheme="minorHAnsi"/>
                <w:sz w:val="20"/>
                <w:szCs w:val="20"/>
              </w:rPr>
            </w:pPr>
          </w:p>
        </w:tc>
        <w:tc>
          <w:tcPr>
            <w:tcW w:w="1167" w:type="dxa"/>
          </w:tcPr>
          <w:p w14:paraId="204EC47A" w14:textId="77777777" w:rsidR="00E74AE8" w:rsidRPr="00026729" w:rsidRDefault="00E74AE8" w:rsidP="00E74AE8">
            <w:pPr>
              <w:rPr>
                <w:rFonts w:asciiTheme="minorHAnsi" w:hAnsiTheme="minorHAnsi"/>
                <w:sz w:val="20"/>
                <w:szCs w:val="20"/>
              </w:rPr>
            </w:pPr>
          </w:p>
        </w:tc>
        <w:tc>
          <w:tcPr>
            <w:tcW w:w="1134" w:type="dxa"/>
          </w:tcPr>
          <w:p w14:paraId="08D43379" w14:textId="77777777"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14:paraId="4FC75072" w14:textId="77777777" w:rsidR="00E74AE8" w:rsidRPr="00026729" w:rsidRDefault="00E74AE8" w:rsidP="00E74AE8">
            <w:pPr>
              <w:rPr>
                <w:rFonts w:asciiTheme="minorHAnsi" w:hAnsiTheme="minorHAnsi"/>
                <w:sz w:val="20"/>
                <w:szCs w:val="20"/>
              </w:rPr>
            </w:pPr>
          </w:p>
        </w:tc>
      </w:tr>
      <w:tr w:rsidR="00E74AE8" w:rsidRPr="00026729" w14:paraId="42B06747" w14:textId="77777777" w:rsidTr="00575654">
        <w:tc>
          <w:tcPr>
            <w:tcW w:w="520" w:type="dxa"/>
            <w:shd w:val="clear" w:color="auto" w:fill="auto"/>
            <w:noWrap/>
          </w:tcPr>
          <w:p w14:paraId="5E68E485" w14:textId="77777777"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14:paraId="7913A153" w14:textId="77777777" w:rsidR="00E74AE8" w:rsidRPr="00026729" w:rsidRDefault="00E74AE8" w:rsidP="00E74AE8">
            <w:pPr>
              <w:snapToGrid w:val="0"/>
              <w:rPr>
                <w:rFonts w:ascii="Calibri" w:hAnsi="Calibri"/>
                <w:sz w:val="20"/>
                <w:szCs w:val="20"/>
              </w:rPr>
            </w:pPr>
            <w:r w:rsidRPr="00026729">
              <w:rPr>
                <w:rFonts w:asciiTheme="minorHAnsi" w:hAnsiTheme="minorHAnsi"/>
                <w:b/>
                <w:sz w:val="20"/>
                <w:szCs w:val="20"/>
              </w:rPr>
              <w:t>Pomidor kl.I szklarniowy</w:t>
            </w:r>
          </w:p>
        </w:tc>
        <w:tc>
          <w:tcPr>
            <w:tcW w:w="6157" w:type="dxa"/>
          </w:tcPr>
          <w:p w14:paraId="0120D349" w14:textId="77777777" w:rsidR="00E74AE8" w:rsidRPr="00026729" w:rsidRDefault="00E74AE8" w:rsidP="00E74AE8">
            <w:pPr>
              <w:jc w:val="both"/>
              <w:rPr>
                <w:rFonts w:ascii="Calibri" w:hAnsi="Calibri"/>
                <w:sz w:val="20"/>
                <w:szCs w:val="20"/>
              </w:rPr>
            </w:pPr>
            <w:r w:rsidRPr="00026729">
              <w:rPr>
                <w:rFonts w:ascii="Calibri" w:hAnsi="Calibri"/>
                <w:sz w:val="20"/>
                <w:szCs w:val="20"/>
              </w:rPr>
              <w:t>Wygląd: Charakterystyczny dla danej odmiany lub typu handlowego. Zdrowe (bez objawów gnicia, śladów pleśni), całe (wolne od pęknięć), czyste, wolne od szkodników i uszkodzeń przez nich wyrządzonych, pozbawione nieprawidłowej wilgoci zewnętrznej i widocznych zazielenień (zielonych piętek), bez pustych komór na przekroju; dopuszczalne są nieznaczne wady skórki, kształtu, zabarwienia oraz bardzo nieznaczne ślady obicia pod warunkiem, że nie wpływają one ujemnie na ogólny wygląd produktu, jego jakość, własności przechowalnicze, prezentację w opakowaniu; dla pomidorów „prążkowanych” dopuszcza się: zaleczone pęknięcia o długości nie większej niż 1cm, nieznaczne wypukłości i wybrzuszenia, ale bez korkowego zwyrodnienia skórki, korkowe stwardnienia skórki o powierzchni do 1</w:t>
            </w:r>
            <w:r w:rsidR="008447D4" w:rsidRPr="00026729">
              <w:rPr>
                <w:rFonts w:ascii="Calibri" w:hAnsi="Calibri"/>
                <w:sz w:val="20"/>
                <w:szCs w:val="20"/>
              </w:rPr>
              <w:t xml:space="preserve"> cm</w:t>
            </w:r>
            <w:r w:rsidR="008447D4" w:rsidRPr="00A94D51">
              <w:rPr>
                <w:rFonts w:ascii="Calibri" w:hAnsi="Calibri"/>
                <w:sz w:val="20"/>
                <w:szCs w:val="20"/>
                <w:vertAlign w:val="superscript"/>
              </w:rPr>
              <w:t>2</w:t>
            </w:r>
            <w:r w:rsidRPr="00026729">
              <w:rPr>
                <w:rFonts w:ascii="Calibri" w:hAnsi="Calibri"/>
                <w:sz w:val="20"/>
                <w:szCs w:val="20"/>
              </w:rPr>
              <w:t>, delikatne blizny o wydłużonym kształcie, ale nie dłuższe niż 2/3 największej średnicy owocu. Jednolite pod względem pochodzenia, odmiany, jakości i wielkości. Niedopuszczalny smak lub zapach obcy.</w:t>
            </w:r>
          </w:p>
          <w:p w14:paraId="63563ACF" w14:textId="77777777"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pomidorów deklarowany przez producenta powinien wynosić nie mniej niż 7 dni od daty dostawy.</w:t>
            </w:r>
          </w:p>
          <w:p w14:paraId="7E1B063E" w14:textId="77777777" w:rsidR="00E74AE8" w:rsidRPr="00026729" w:rsidRDefault="00E74AE8" w:rsidP="00E74AE8">
            <w:pPr>
              <w:jc w:val="both"/>
              <w:rPr>
                <w:rFonts w:ascii="Calibri" w:hAnsi="Calibri"/>
                <w:sz w:val="20"/>
                <w:szCs w:val="20"/>
              </w:rPr>
            </w:pPr>
            <w:r w:rsidRPr="00026729">
              <w:rPr>
                <w:rFonts w:ascii="Calibri" w:hAnsi="Calibri"/>
                <w:sz w:val="20"/>
                <w:szCs w:val="20"/>
              </w:rPr>
              <w:t>Opakowania powinny stanowić kartony perforowane do 6 kg lub skrzynki do 6 kg, wykonane z materiałów opakowaniowych przeznaczonych do kontaktu z żywnością. Pomidory należy układać warstwowo do wysokości nie większej niż 20cm.</w:t>
            </w:r>
          </w:p>
        </w:tc>
        <w:tc>
          <w:tcPr>
            <w:tcW w:w="699" w:type="dxa"/>
            <w:shd w:val="clear" w:color="auto" w:fill="auto"/>
            <w:noWrap/>
            <w:hideMark/>
          </w:tcPr>
          <w:p w14:paraId="6DCB652B"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kg</w:t>
            </w:r>
          </w:p>
        </w:tc>
        <w:tc>
          <w:tcPr>
            <w:tcW w:w="785" w:type="dxa"/>
            <w:shd w:val="clear" w:color="auto" w:fill="auto"/>
            <w:noWrap/>
            <w:hideMark/>
          </w:tcPr>
          <w:p w14:paraId="2EF50B26"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600</w:t>
            </w:r>
          </w:p>
        </w:tc>
        <w:tc>
          <w:tcPr>
            <w:tcW w:w="1849" w:type="dxa"/>
          </w:tcPr>
          <w:p w14:paraId="09B97345" w14:textId="77777777" w:rsidR="00E74AE8" w:rsidRPr="00026729" w:rsidRDefault="00E74AE8" w:rsidP="00E74AE8">
            <w:pPr>
              <w:rPr>
                <w:rFonts w:asciiTheme="minorHAnsi" w:hAnsiTheme="minorHAnsi"/>
                <w:sz w:val="20"/>
                <w:szCs w:val="20"/>
              </w:rPr>
            </w:pPr>
          </w:p>
        </w:tc>
        <w:tc>
          <w:tcPr>
            <w:tcW w:w="1167" w:type="dxa"/>
          </w:tcPr>
          <w:p w14:paraId="2A87D5F7" w14:textId="77777777" w:rsidR="00E74AE8" w:rsidRPr="00026729" w:rsidRDefault="00E74AE8" w:rsidP="00E74AE8">
            <w:pPr>
              <w:rPr>
                <w:rFonts w:asciiTheme="minorHAnsi" w:hAnsiTheme="minorHAnsi"/>
                <w:sz w:val="20"/>
                <w:szCs w:val="20"/>
              </w:rPr>
            </w:pPr>
          </w:p>
        </w:tc>
        <w:tc>
          <w:tcPr>
            <w:tcW w:w="1134" w:type="dxa"/>
          </w:tcPr>
          <w:p w14:paraId="38282B8A" w14:textId="77777777"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14:paraId="781B198E" w14:textId="77777777" w:rsidR="00E74AE8" w:rsidRPr="00026729" w:rsidRDefault="00E74AE8" w:rsidP="00E74AE8">
            <w:pPr>
              <w:rPr>
                <w:rFonts w:asciiTheme="minorHAnsi" w:hAnsiTheme="minorHAnsi"/>
                <w:sz w:val="20"/>
                <w:szCs w:val="20"/>
              </w:rPr>
            </w:pPr>
          </w:p>
        </w:tc>
      </w:tr>
      <w:tr w:rsidR="00E74AE8" w:rsidRPr="00026729" w14:paraId="24E16BF9" w14:textId="77777777" w:rsidTr="00575654">
        <w:tc>
          <w:tcPr>
            <w:tcW w:w="520" w:type="dxa"/>
            <w:shd w:val="clear" w:color="auto" w:fill="auto"/>
            <w:noWrap/>
          </w:tcPr>
          <w:p w14:paraId="0476F107" w14:textId="77777777"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14:paraId="6209520A" w14:textId="77777777" w:rsidR="00E74AE8" w:rsidRPr="00026729" w:rsidRDefault="00E74AE8" w:rsidP="00E74AE8">
            <w:pPr>
              <w:rPr>
                <w:rFonts w:asciiTheme="minorHAnsi" w:hAnsiTheme="minorHAnsi"/>
                <w:b/>
                <w:sz w:val="20"/>
                <w:szCs w:val="20"/>
              </w:rPr>
            </w:pPr>
            <w:r w:rsidRPr="00026729">
              <w:rPr>
                <w:rFonts w:ascii="Calibri" w:hAnsi="Calibri"/>
                <w:b/>
                <w:sz w:val="20"/>
                <w:szCs w:val="20"/>
              </w:rPr>
              <w:t>Por</w:t>
            </w:r>
          </w:p>
        </w:tc>
        <w:tc>
          <w:tcPr>
            <w:tcW w:w="6157" w:type="dxa"/>
          </w:tcPr>
          <w:p w14:paraId="1A9D21D3" w14:textId="77777777" w:rsidR="00E74AE8" w:rsidRPr="00026729" w:rsidRDefault="00E74AE8" w:rsidP="00E74AE8">
            <w:pPr>
              <w:jc w:val="both"/>
              <w:rPr>
                <w:rFonts w:ascii="Calibri" w:hAnsi="Calibri"/>
                <w:sz w:val="20"/>
                <w:szCs w:val="20"/>
              </w:rPr>
            </w:pPr>
            <w:r w:rsidRPr="00026729">
              <w:rPr>
                <w:rFonts w:ascii="Calibri" w:hAnsi="Calibri"/>
                <w:sz w:val="20"/>
                <w:szCs w:val="20"/>
              </w:rPr>
              <w:t xml:space="preserve">Wygląd: Zdrowe (bez oznak gnicia, pleśni), wolne od szkodników i uszkodzeń przez nich wyrządzonych, pozbawione nieprawidłowej wilgoci zewnętrznej, bez pędów nasiennych, z usuniętymi nieświeżymi lub zwiędniętymi liśćmi oraz przyciętymi końcówkami liści i korzeniami; biała </w:t>
            </w:r>
            <w:r w:rsidRPr="00026729">
              <w:rPr>
                <w:rFonts w:ascii="Calibri" w:hAnsi="Calibri"/>
                <w:sz w:val="20"/>
                <w:szCs w:val="20"/>
              </w:rPr>
              <w:lastRenderedPageBreak/>
              <w:t>lub zielonkawobiała część pora powinna stanowić co najmniej jedną trzecią całkowitej długości lub połowę części osłoniętej; dopuszczalne są nieznaczne wady powierzchniowe, lekkie uszkodzenia liści spowodowane przez przylżeńce na liściach, nieznaczne pozostałości ziemi na łodydze pod warunkiem że nie wpływają one ujemnie na ogólny wygląd produktu, jego jakość, prezentację w opakowaniu. Jednolity pod względem pochodzenia, odmiany, jakości i wielkości. Niedopuszczalny smak lub zapach obcy.</w:t>
            </w:r>
          </w:p>
          <w:p w14:paraId="19276D7A" w14:textId="7A3FC4B1"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deklarowany przez producenta powinien wynosić nie mniej niż 14 dni od daty dostawy.</w:t>
            </w:r>
          </w:p>
        </w:tc>
        <w:tc>
          <w:tcPr>
            <w:tcW w:w="699" w:type="dxa"/>
            <w:shd w:val="clear" w:color="auto" w:fill="auto"/>
            <w:noWrap/>
            <w:hideMark/>
          </w:tcPr>
          <w:p w14:paraId="189FA249"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lastRenderedPageBreak/>
              <w:t>kg</w:t>
            </w:r>
          </w:p>
        </w:tc>
        <w:tc>
          <w:tcPr>
            <w:tcW w:w="785" w:type="dxa"/>
            <w:shd w:val="clear" w:color="auto" w:fill="auto"/>
            <w:noWrap/>
            <w:hideMark/>
          </w:tcPr>
          <w:p w14:paraId="3F219081"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200</w:t>
            </w:r>
          </w:p>
        </w:tc>
        <w:tc>
          <w:tcPr>
            <w:tcW w:w="1849" w:type="dxa"/>
          </w:tcPr>
          <w:p w14:paraId="05B1715E" w14:textId="77777777" w:rsidR="00E74AE8" w:rsidRPr="00026729" w:rsidRDefault="00E74AE8" w:rsidP="00E74AE8">
            <w:pPr>
              <w:rPr>
                <w:rFonts w:asciiTheme="minorHAnsi" w:hAnsiTheme="minorHAnsi"/>
                <w:sz w:val="20"/>
                <w:szCs w:val="20"/>
              </w:rPr>
            </w:pPr>
          </w:p>
        </w:tc>
        <w:tc>
          <w:tcPr>
            <w:tcW w:w="1167" w:type="dxa"/>
          </w:tcPr>
          <w:p w14:paraId="0356E816" w14:textId="77777777" w:rsidR="00E74AE8" w:rsidRPr="00026729" w:rsidRDefault="00E74AE8" w:rsidP="00E74AE8">
            <w:pPr>
              <w:rPr>
                <w:rFonts w:asciiTheme="minorHAnsi" w:hAnsiTheme="minorHAnsi"/>
                <w:sz w:val="20"/>
                <w:szCs w:val="20"/>
              </w:rPr>
            </w:pPr>
          </w:p>
        </w:tc>
        <w:tc>
          <w:tcPr>
            <w:tcW w:w="1134" w:type="dxa"/>
          </w:tcPr>
          <w:p w14:paraId="38124BAA" w14:textId="77777777"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14:paraId="30ED9106" w14:textId="77777777" w:rsidR="00E74AE8" w:rsidRPr="00026729" w:rsidRDefault="00E74AE8" w:rsidP="00E74AE8">
            <w:pPr>
              <w:rPr>
                <w:rFonts w:asciiTheme="minorHAnsi" w:hAnsiTheme="minorHAnsi"/>
                <w:sz w:val="20"/>
                <w:szCs w:val="20"/>
              </w:rPr>
            </w:pPr>
          </w:p>
        </w:tc>
      </w:tr>
      <w:tr w:rsidR="00E74AE8" w:rsidRPr="00026729" w14:paraId="19312E1B" w14:textId="77777777" w:rsidTr="00575654">
        <w:tc>
          <w:tcPr>
            <w:tcW w:w="520" w:type="dxa"/>
            <w:shd w:val="clear" w:color="auto" w:fill="auto"/>
            <w:noWrap/>
          </w:tcPr>
          <w:p w14:paraId="76F7EC4C" w14:textId="77777777"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14:paraId="20310C55" w14:textId="77777777" w:rsidR="00E74AE8" w:rsidRPr="00026729" w:rsidRDefault="00E74AE8" w:rsidP="00E74AE8">
            <w:pPr>
              <w:rPr>
                <w:rFonts w:asciiTheme="minorHAnsi" w:hAnsiTheme="minorHAnsi"/>
                <w:b/>
                <w:sz w:val="20"/>
                <w:szCs w:val="20"/>
              </w:rPr>
            </w:pPr>
            <w:r w:rsidRPr="00026729">
              <w:rPr>
                <w:rFonts w:ascii="Calibri" w:hAnsi="Calibri"/>
                <w:b/>
                <w:sz w:val="20"/>
                <w:szCs w:val="20"/>
              </w:rPr>
              <w:t>Rzodkiewka świeża</w:t>
            </w:r>
          </w:p>
        </w:tc>
        <w:tc>
          <w:tcPr>
            <w:tcW w:w="6157" w:type="dxa"/>
          </w:tcPr>
          <w:p w14:paraId="14B2E1F0" w14:textId="77777777" w:rsidR="00E74AE8" w:rsidRPr="00026729" w:rsidRDefault="00E74AE8" w:rsidP="00E74AE8">
            <w:pPr>
              <w:jc w:val="both"/>
              <w:rPr>
                <w:rFonts w:ascii="Calibri" w:hAnsi="Calibri"/>
                <w:sz w:val="20"/>
                <w:szCs w:val="20"/>
              </w:rPr>
            </w:pPr>
            <w:r w:rsidRPr="00026729">
              <w:rPr>
                <w:rFonts w:ascii="Calibri" w:hAnsi="Calibri"/>
                <w:sz w:val="20"/>
                <w:szCs w:val="20"/>
              </w:rPr>
              <w:t>Wygląd: zdrowa (bez oznak gnicia, pleśni), czysta, niepopękana, praktycznie wolna od szkodników i uszkodzeń przez nich wyrządzonych, pozbawiona nieprawidłowej wilgoci zewnętrznej, dostatecznie osuszona, jeśli była myta; liście, jeśli są pozostawione, powinny być świeże, zdrowe, zielonej barwy; korzonek poniżej zgrubienia może być odcięty dopuszczalne są bardzo lekkie otarcia pod warunkiem że nie wpływają one ujemnie na ogólny wygląd produktu, jego jakość i prezentację w opakowaniu. Konsystencja jędrna; niedopuszczalna zdrewniała, sparciała. Jednolite pod względem pochodzenia, odmiany, jakości i wielkości. Niedopuszczalny smak lub zapach obcy.</w:t>
            </w:r>
          </w:p>
          <w:p w14:paraId="2D926B7C" w14:textId="77777777"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rzodkiewki deklarowany przez producenta powinien wynosić nie mniej niż 7 dni od daty dostawy.</w:t>
            </w:r>
          </w:p>
          <w:p w14:paraId="65324FD5" w14:textId="77777777" w:rsidR="00E74AE8" w:rsidRPr="00026729" w:rsidRDefault="00E74AE8" w:rsidP="00E74AE8">
            <w:pPr>
              <w:jc w:val="both"/>
              <w:rPr>
                <w:rFonts w:asciiTheme="minorHAnsi" w:hAnsiTheme="minorHAnsi"/>
                <w:sz w:val="20"/>
                <w:szCs w:val="20"/>
              </w:rPr>
            </w:pPr>
            <w:r w:rsidRPr="00026729">
              <w:rPr>
                <w:rFonts w:ascii="Calibri" w:hAnsi="Calibri"/>
                <w:sz w:val="20"/>
                <w:szCs w:val="20"/>
              </w:rPr>
              <w:t>Opakowanie powinny stanowić kartony perforowane od 2,5</w:t>
            </w:r>
            <w:r w:rsidR="008447D4">
              <w:rPr>
                <w:rFonts w:ascii="Calibri" w:hAnsi="Calibri"/>
                <w:sz w:val="20"/>
                <w:szCs w:val="20"/>
              </w:rPr>
              <w:t xml:space="preserve"> </w:t>
            </w:r>
            <w:r w:rsidRPr="00026729">
              <w:rPr>
                <w:rFonts w:ascii="Calibri" w:hAnsi="Calibri"/>
                <w:sz w:val="20"/>
                <w:szCs w:val="20"/>
              </w:rPr>
              <w:t>kg do 5</w:t>
            </w:r>
            <w:r w:rsidR="008447D4">
              <w:rPr>
                <w:rFonts w:ascii="Calibri" w:hAnsi="Calibri"/>
                <w:sz w:val="20"/>
                <w:szCs w:val="20"/>
              </w:rPr>
              <w:t xml:space="preserve"> </w:t>
            </w:r>
            <w:r w:rsidRPr="00026729">
              <w:rPr>
                <w:rFonts w:ascii="Calibri" w:hAnsi="Calibri"/>
                <w:sz w:val="20"/>
                <w:szCs w:val="20"/>
              </w:rPr>
              <w:t>kg oraz skrzynki do 5</w:t>
            </w:r>
            <w:r w:rsidR="008447D4">
              <w:rPr>
                <w:rFonts w:ascii="Calibri" w:hAnsi="Calibri"/>
                <w:sz w:val="20"/>
                <w:szCs w:val="20"/>
              </w:rPr>
              <w:t xml:space="preserve"> </w:t>
            </w:r>
            <w:r w:rsidRPr="00026729">
              <w:rPr>
                <w:rFonts w:ascii="Calibri" w:hAnsi="Calibri"/>
                <w:sz w:val="20"/>
                <w:szCs w:val="20"/>
              </w:rPr>
              <w:t>kg wykonane z materiałów opakowaniowych przeznaczonych do kontaktu z żywnością. Rzodkiewkę należy wiązać w pęczki po 8-10 rzodkiewek. Średnica rzodkiewki minimum 25 mm.</w:t>
            </w:r>
          </w:p>
        </w:tc>
        <w:tc>
          <w:tcPr>
            <w:tcW w:w="699" w:type="dxa"/>
            <w:shd w:val="clear" w:color="auto" w:fill="auto"/>
            <w:noWrap/>
            <w:hideMark/>
          </w:tcPr>
          <w:p w14:paraId="562D8BC6"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pęczek</w:t>
            </w:r>
          </w:p>
        </w:tc>
        <w:tc>
          <w:tcPr>
            <w:tcW w:w="785" w:type="dxa"/>
            <w:shd w:val="clear" w:color="auto" w:fill="auto"/>
            <w:noWrap/>
            <w:hideMark/>
          </w:tcPr>
          <w:p w14:paraId="2C580C43"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300</w:t>
            </w:r>
          </w:p>
        </w:tc>
        <w:tc>
          <w:tcPr>
            <w:tcW w:w="1849" w:type="dxa"/>
          </w:tcPr>
          <w:p w14:paraId="48DB3E4E" w14:textId="77777777" w:rsidR="00E74AE8" w:rsidRPr="00026729" w:rsidRDefault="00E74AE8" w:rsidP="00E74AE8">
            <w:pPr>
              <w:rPr>
                <w:rFonts w:asciiTheme="minorHAnsi" w:hAnsiTheme="minorHAnsi"/>
                <w:sz w:val="20"/>
                <w:szCs w:val="20"/>
              </w:rPr>
            </w:pPr>
          </w:p>
        </w:tc>
        <w:tc>
          <w:tcPr>
            <w:tcW w:w="1167" w:type="dxa"/>
          </w:tcPr>
          <w:p w14:paraId="1DF2199E" w14:textId="77777777" w:rsidR="00E74AE8" w:rsidRPr="00026729" w:rsidRDefault="00E74AE8" w:rsidP="00E74AE8">
            <w:pPr>
              <w:rPr>
                <w:rFonts w:asciiTheme="minorHAnsi" w:hAnsiTheme="minorHAnsi"/>
                <w:sz w:val="20"/>
                <w:szCs w:val="20"/>
              </w:rPr>
            </w:pPr>
          </w:p>
        </w:tc>
        <w:tc>
          <w:tcPr>
            <w:tcW w:w="1134" w:type="dxa"/>
          </w:tcPr>
          <w:p w14:paraId="6BCD8FB9" w14:textId="77777777"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14:paraId="480F976E" w14:textId="77777777" w:rsidR="00E74AE8" w:rsidRPr="00026729" w:rsidRDefault="00E74AE8" w:rsidP="00E74AE8">
            <w:pPr>
              <w:rPr>
                <w:rFonts w:asciiTheme="minorHAnsi" w:hAnsiTheme="minorHAnsi"/>
                <w:sz w:val="20"/>
                <w:szCs w:val="20"/>
              </w:rPr>
            </w:pPr>
          </w:p>
        </w:tc>
      </w:tr>
      <w:tr w:rsidR="00E74AE8" w:rsidRPr="00026729" w14:paraId="164467F6" w14:textId="77777777" w:rsidTr="00575654">
        <w:tc>
          <w:tcPr>
            <w:tcW w:w="520" w:type="dxa"/>
            <w:shd w:val="clear" w:color="auto" w:fill="auto"/>
            <w:noWrap/>
          </w:tcPr>
          <w:p w14:paraId="0EC27ECE" w14:textId="77777777"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14:paraId="568752C4" w14:textId="77777777" w:rsidR="00E74AE8" w:rsidRPr="00026729" w:rsidRDefault="00E74AE8" w:rsidP="00E74AE8">
            <w:pPr>
              <w:snapToGrid w:val="0"/>
              <w:rPr>
                <w:rFonts w:ascii="Calibri" w:hAnsi="Calibri"/>
                <w:b/>
                <w:sz w:val="20"/>
                <w:szCs w:val="20"/>
              </w:rPr>
            </w:pPr>
            <w:r w:rsidRPr="00026729">
              <w:rPr>
                <w:rFonts w:asciiTheme="minorHAnsi" w:hAnsiTheme="minorHAnsi"/>
                <w:b/>
                <w:sz w:val="20"/>
                <w:szCs w:val="20"/>
              </w:rPr>
              <w:t>Rzodkiewka sopel lodu</w:t>
            </w:r>
          </w:p>
        </w:tc>
        <w:tc>
          <w:tcPr>
            <w:tcW w:w="6157" w:type="dxa"/>
          </w:tcPr>
          <w:p w14:paraId="207F104F" w14:textId="77777777" w:rsidR="00E74AE8" w:rsidRPr="00026729" w:rsidRDefault="00E74AE8" w:rsidP="00E74AE8">
            <w:pPr>
              <w:jc w:val="both"/>
              <w:rPr>
                <w:rFonts w:ascii="Calibri" w:hAnsi="Calibri"/>
                <w:sz w:val="20"/>
                <w:szCs w:val="20"/>
              </w:rPr>
            </w:pPr>
            <w:r w:rsidRPr="00026729">
              <w:rPr>
                <w:rFonts w:ascii="Calibri" w:hAnsi="Calibri"/>
                <w:sz w:val="20"/>
                <w:szCs w:val="20"/>
              </w:rPr>
              <w:t>Wygląd: zdrowa (bez oznak gnicia, pleśni), czysta, niepopękana, praktycznie wolna od szkodników i uszkodzeń przez nich wyrządzonych, pozbawiona nieprawidłowej wilgoci zewnętrznej, dostatecznie osuszona, jeśli była myta; liście, jeśli są pozostawione, powinny być świeże, zdrowe, zielonej barwy; korzonek poniżej zgrubienia może być odcięty dopuszczalne są bardzo lekkie otarcia pod warunkiem że nie wpływają one ujemnie na ogólny wygląd produktu, jego jakość i prezentację w opakowaniu. Konsystencja jędrna; niedopuszczalna zdrewniała, sparciała. Jednolite pod względem pochodzenia, odmiany, jakości i wielkości. Niedopuszczalny smak lub zapach obcy.</w:t>
            </w:r>
          </w:p>
          <w:p w14:paraId="45A157C7" w14:textId="77777777"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rzodkiewki deklarowany przez producenta powinien wynosić nie mniej niż 7 dni od daty dostawy.</w:t>
            </w:r>
          </w:p>
          <w:p w14:paraId="59B14628" w14:textId="77777777" w:rsidR="00E74AE8" w:rsidRPr="00026729" w:rsidRDefault="00E74AE8" w:rsidP="00E74AE8">
            <w:pPr>
              <w:jc w:val="both"/>
              <w:rPr>
                <w:rFonts w:asciiTheme="minorHAnsi" w:hAnsiTheme="minorHAnsi"/>
                <w:sz w:val="20"/>
                <w:szCs w:val="20"/>
              </w:rPr>
            </w:pPr>
            <w:r w:rsidRPr="00026729">
              <w:rPr>
                <w:rFonts w:ascii="Calibri" w:hAnsi="Calibri"/>
                <w:sz w:val="20"/>
                <w:szCs w:val="20"/>
              </w:rPr>
              <w:t>Opakowanie powinny stanowić kartony perforowane od 2,5</w:t>
            </w:r>
            <w:r w:rsidR="008447D4">
              <w:rPr>
                <w:rFonts w:ascii="Calibri" w:hAnsi="Calibri"/>
                <w:sz w:val="20"/>
                <w:szCs w:val="20"/>
              </w:rPr>
              <w:t xml:space="preserve"> </w:t>
            </w:r>
            <w:r w:rsidRPr="00026729">
              <w:rPr>
                <w:rFonts w:ascii="Calibri" w:hAnsi="Calibri"/>
                <w:sz w:val="20"/>
                <w:szCs w:val="20"/>
              </w:rPr>
              <w:t>kg do 5</w:t>
            </w:r>
            <w:r w:rsidR="008447D4">
              <w:rPr>
                <w:rFonts w:ascii="Calibri" w:hAnsi="Calibri"/>
                <w:sz w:val="20"/>
                <w:szCs w:val="20"/>
              </w:rPr>
              <w:t xml:space="preserve"> </w:t>
            </w:r>
            <w:r w:rsidRPr="00026729">
              <w:rPr>
                <w:rFonts w:ascii="Calibri" w:hAnsi="Calibri"/>
                <w:sz w:val="20"/>
                <w:szCs w:val="20"/>
              </w:rPr>
              <w:t>kg oraz skrzynki do 5</w:t>
            </w:r>
            <w:r w:rsidR="008447D4">
              <w:rPr>
                <w:rFonts w:ascii="Calibri" w:hAnsi="Calibri"/>
                <w:sz w:val="20"/>
                <w:szCs w:val="20"/>
              </w:rPr>
              <w:t xml:space="preserve"> </w:t>
            </w:r>
            <w:r w:rsidRPr="00026729">
              <w:rPr>
                <w:rFonts w:ascii="Calibri" w:hAnsi="Calibri"/>
                <w:sz w:val="20"/>
                <w:szCs w:val="20"/>
              </w:rPr>
              <w:t>kg wykonane z materiałów opakowaniowych przeznaczonych do kontaktu z żywnością. Rzodkiewkę należy wiązać w pęczki po 8-10 rzodkiewek.</w:t>
            </w:r>
          </w:p>
        </w:tc>
        <w:tc>
          <w:tcPr>
            <w:tcW w:w="699" w:type="dxa"/>
            <w:shd w:val="clear" w:color="auto" w:fill="auto"/>
            <w:noWrap/>
            <w:hideMark/>
          </w:tcPr>
          <w:p w14:paraId="00DD56B5"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pęczek</w:t>
            </w:r>
          </w:p>
        </w:tc>
        <w:tc>
          <w:tcPr>
            <w:tcW w:w="785" w:type="dxa"/>
            <w:shd w:val="clear" w:color="auto" w:fill="auto"/>
            <w:noWrap/>
            <w:hideMark/>
          </w:tcPr>
          <w:p w14:paraId="46541FFE"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50</w:t>
            </w:r>
          </w:p>
        </w:tc>
        <w:tc>
          <w:tcPr>
            <w:tcW w:w="1849" w:type="dxa"/>
          </w:tcPr>
          <w:p w14:paraId="245C1CA2" w14:textId="77777777" w:rsidR="00E74AE8" w:rsidRPr="00026729" w:rsidRDefault="00E74AE8" w:rsidP="00E74AE8">
            <w:pPr>
              <w:rPr>
                <w:rFonts w:asciiTheme="minorHAnsi" w:hAnsiTheme="minorHAnsi"/>
                <w:sz w:val="20"/>
                <w:szCs w:val="20"/>
              </w:rPr>
            </w:pPr>
          </w:p>
        </w:tc>
        <w:tc>
          <w:tcPr>
            <w:tcW w:w="1167" w:type="dxa"/>
          </w:tcPr>
          <w:p w14:paraId="7CC32B1F" w14:textId="77777777" w:rsidR="00E74AE8" w:rsidRPr="00026729" w:rsidRDefault="00E74AE8" w:rsidP="00E74AE8">
            <w:pPr>
              <w:rPr>
                <w:rFonts w:asciiTheme="minorHAnsi" w:hAnsiTheme="minorHAnsi"/>
                <w:sz w:val="20"/>
                <w:szCs w:val="20"/>
              </w:rPr>
            </w:pPr>
          </w:p>
        </w:tc>
        <w:tc>
          <w:tcPr>
            <w:tcW w:w="1134" w:type="dxa"/>
          </w:tcPr>
          <w:p w14:paraId="665A2DE9" w14:textId="77777777"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14:paraId="2CA021FB" w14:textId="77777777" w:rsidR="00E74AE8" w:rsidRPr="00026729" w:rsidRDefault="00E74AE8" w:rsidP="00E74AE8">
            <w:pPr>
              <w:rPr>
                <w:rFonts w:asciiTheme="minorHAnsi" w:hAnsiTheme="minorHAnsi"/>
                <w:sz w:val="20"/>
                <w:szCs w:val="20"/>
              </w:rPr>
            </w:pPr>
          </w:p>
        </w:tc>
      </w:tr>
      <w:tr w:rsidR="00E74AE8" w:rsidRPr="00026729" w14:paraId="5ACBD99B" w14:textId="77777777" w:rsidTr="00575654">
        <w:tc>
          <w:tcPr>
            <w:tcW w:w="520" w:type="dxa"/>
            <w:shd w:val="clear" w:color="auto" w:fill="auto"/>
            <w:noWrap/>
          </w:tcPr>
          <w:p w14:paraId="595510AC" w14:textId="77777777"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14:paraId="2F6D7B30" w14:textId="77777777" w:rsidR="00E74AE8" w:rsidRPr="00026729" w:rsidRDefault="00E74AE8" w:rsidP="00E74AE8">
            <w:pPr>
              <w:rPr>
                <w:rFonts w:asciiTheme="minorHAnsi" w:hAnsiTheme="minorHAnsi"/>
                <w:b/>
                <w:sz w:val="20"/>
                <w:szCs w:val="20"/>
              </w:rPr>
            </w:pPr>
            <w:r w:rsidRPr="00026729">
              <w:rPr>
                <w:rFonts w:ascii="Calibri" w:hAnsi="Calibri"/>
                <w:b/>
                <w:sz w:val="20"/>
                <w:szCs w:val="20"/>
              </w:rPr>
              <w:t>Sałata lodowa świeża</w:t>
            </w:r>
          </w:p>
        </w:tc>
        <w:tc>
          <w:tcPr>
            <w:tcW w:w="6157" w:type="dxa"/>
          </w:tcPr>
          <w:p w14:paraId="161BBF13" w14:textId="77777777" w:rsidR="00E74AE8" w:rsidRPr="00026729" w:rsidRDefault="00E74AE8" w:rsidP="00E74AE8">
            <w:pPr>
              <w:jc w:val="both"/>
              <w:rPr>
                <w:rFonts w:ascii="Calibri" w:hAnsi="Calibri"/>
                <w:sz w:val="20"/>
                <w:szCs w:val="20"/>
              </w:rPr>
            </w:pPr>
            <w:r w:rsidRPr="00026729">
              <w:rPr>
                <w:rFonts w:ascii="Calibri" w:hAnsi="Calibri"/>
                <w:sz w:val="20"/>
                <w:szCs w:val="20"/>
              </w:rPr>
              <w:t>Wygląd: Świeża, jędrna, czysta, cała, zdrowa (bez oznak gnicia, śladów pleśni), wolna od szkodników oraz uszkodzeń spowodowanych przez choroby i szkodniki, pozbawiona nieprawidłowej wilgoci zewnętrznej; główki odpowiednio ukształtowane, liście sztywne pofałdowane, korzenie powinny być odcięte blisko u podstawy liści zewnętrznych, a miejsce cięcia powinno być czyste. Masa główki nie mniejsza niż 300 g. Niedopuszczalny smak lub zapach obcy. Sałata jednolita w opakowaniu pod względem pochodzenia, odmiany, jakości.</w:t>
            </w:r>
          </w:p>
          <w:p w14:paraId="417DFF30" w14:textId="77777777" w:rsidR="00E74AE8" w:rsidRPr="00026729" w:rsidRDefault="00E74AE8" w:rsidP="00E74AE8">
            <w:pPr>
              <w:jc w:val="both"/>
              <w:rPr>
                <w:rFonts w:ascii="Calibri" w:hAnsi="Calibri"/>
                <w:sz w:val="20"/>
                <w:szCs w:val="20"/>
              </w:rPr>
            </w:pPr>
            <w:r w:rsidRPr="00026729">
              <w:rPr>
                <w:rFonts w:ascii="Calibri" w:hAnsi="Calibri"/>
                <w:sz w:val="20"/>
                <w:szCs w:val="20"/>
              </w:rPr>
              <w:t>Sałata lodowa pakowana jest luzem w kartony nie więcej niż po 20 sztuk. Każda sztuka sałaty może być dodatkowo zapakowana w worek foliowy perforowany. Opakowania powinny być wykonane z materiałów opakowaniowych przeznaczonych do kontaktu z żywnością.</w:t>
            </w:r>
          </w:p>
          <w:p w14:paraId="19B3B2A0" w14:textId="77777777" w:rsidR="00E74AE8" w:rsidRPr="00026729" w:rsidRDefault="00E74AE8" w:rsidP="00E74AE8">
            <w:pPr>
              <w:jc w:val="both"/>
              <w:rPr>
                <w:rFonts w:asciiTheme="minorHAnsi" w:hAnsiTheme="minorHAnsi"/>
                <w:sz w:val="20"/>
                <w:szCs w:val="20"/>
              </w:rPr>
            </w:pPr>
            <w:r w:rsidRPr="00026729">
              <w:rPr>
                <w:rFonts w:ascii="Calibri" w:hAnsi="Calibri"/>
                <w:sz w:val="20"/>
                <w:szCs w:val="20"/>
              </w:rPr>
              <w:t>Okres przydatności do spożycia sałaty deklarowany przez producenta powinien wynosić nie mniej niż 5 dni od daty dostawy.</w:t>
            </w:r>
          </w:p>
        </w:tc>
        <w:tc>
          <w:tcPr>
            <w:tcW w:w="699" w:type="dxa"/>
            <w:shd w:val="clear" w:color="auto" w:fill="auto"/>
            <w:noWrap/>
            <w:hideMark/>
          </w:tcPr>
          <w:p w14:paraId="1DD863F7" w14:textId="77777777" w:rsidR="00E74AE8" w:rsidRPr="00026729" w:rsidRDefault="00F63615" w:rsidP="00E74AE8">
            <w:pPr>
              <w:jc w:val="center"/>
              <w:rPr>
                <w:rFonts w:asciiTheme="minorHAnsi" w:hAnsiTheme="minorHAnsi"/>
                <w:sz w:val="20"/>
                <w:szCs w:val="20"/>
              </w:rPr>
            </w:pPr>
            <w:r w:rsidRPr="00026729">
              <w:rPr>
                <w:rFonts w:asciiTheme="minorHAnsi" w:hAnsiTheme="minorHAnsi"/>
                <w:sz w:val="20"/>
                <w:szCs w:val="20"/>
              </w:rPr>
              <w:t>S</w:t>
            </w:r>
            <w:r w:rsidR="00E74AE8" w:rsidRPr="00026729">
              <w:rPr>
                <w:rFonts w:asciiTheme="minorHAnsi" w:hAnsiTheme="minorHAnsi"/>
                <w:sz w:val="20"/>
                <w:szCs w:val="20"/>
              </w:rPr>
              <w:t>zt</w:t>
            </w:r>
            <w:r>
              <w:rPr>
                <w:rFonts w:asciiTheme="minorHAnsi" w:hAnsiTheme="minorHAnsi"/>
                <w:sz w:val="20"/>
                <w:szCs w:val="20"/>
              </w:rPr>
              <w:t>.</w:t>
            </w:r>
          </w:p>
        </w:tc>
        <w:tc>
          <w:tcPr>
            <w:tcW w:w="785" w:type="dxa"/>
            <w:shd w:val="clear" w:color="auto" w:fill="auto"/>
            <w:noWrap/>
            <w:hideMark/>
          </w:tcPr>
          <w:p w14:paraId="117FCB48"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250</w:t>
            </w:r>
          </w:p>
        </w:tc>
        <w:tc>
          <w:tcPr>
            <w:tcW w:w="1849" w:type="dxa"/>
          </w:tcPr>
          <w:p w14:paraId="6EA646BF" w14:textId="77777777" w:rsidR="00E74AE8" w:rsidRPr="00026729" w:rsidRDefault="00E74AE8" w:rsidP="00E74AE8">
            <w:pPr>
              <w:rPr>
                <w:rFonts w:asciiTheme="minorHAnsi" w:hAnsiTheme="minorHAnsi"/>
                <w:sz w:val="20"/>
                <w:szCs w:val="20"/>
              </w:rPr>
            </w:pPr>
          </w:p>
        </w:tc>
        <w:tc>
          <w:tcPr>
            <w:tcW w:w="1167" w:type="dxa"/>
          </w:tcPr>
          <w:p w14:paraId="7BF4F310" w14:textId="77777777" w:rsidR="00E74AE8" w:rsidRPr="00026729" w:rsidRDefault="00E74AE8" w:rsidP="00E74AE8">
            <w:pPr>
              <w:rPr>
                <w:rFonts w:asciiTheme="minorHAnsi" w:hAnsiTheme="minorHAnsi"/>
                <w:sz w:val="20"/>
                <w:szCs w:val="20"/>
              </w:rPr>
            </w:pPr>
          </w:p>
        </w:tc>
        <w:tc>
          <w:tcPr>
            <w:tcW w:w="1134" w:type="dxa"/>
          </w:tcPr>
          <w:p w14:paraId="7F1D9961" w14:textId="77777777"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14:paraId="2D922616" w14:textId="77777777" w:rsidR="00E74AE8" w:rsidRPr="00026729" w:rsidRDefault="00E74AE8" w:rsidP="00E74AE8">
            <w:pPr>
              <w:rPr>
                <w:rFonts w:asciiTheme="minorHAnsi" w:hAnsiTheme="minorHAnsi"/>
                <w:sz w:val="20"/>
                <w:szCs w:val="20"/>
              </w:rPr>
            </w:pPr>
          </w:p>
        </w:tc>
      </w:tr>
      <w:tr w:rsidR="00E74AE8" w:rsidRPr="00026729" w14:paraId="6DFDD76C" w14:textId="77777777" w:rsidTr="00575654">
        <w:tc>
          <w:tcPr>
            <w:tcW w:w="520" w:type="dxa"/>
            <w:shd w:val="clear" w:color="auto" w:fill="auto"/>
            <w:noWrap/>
          </w:tcPr>
          <w:p w14:paraId="5967F150" w14:textId="77777777"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14:paraId="03A17A62" w14:textId="77777777" w:rsidR="00E74AE8" w:rsidRPr="00026729" w:rsidRDefault="00E74AE8" w:rsidP="00E74AE8">
            <w:pPr>
              <w:snapToGrid w:val="0"/>
              <w:rPr>
                <w:rFonts w:ascii="Calibri" w:hAnsi="Calibri"/>
                <w:b/>
                <w:sz w:val="20"/>
                <w:szCs w:val="20"/>
              </w:rPr>
            </w:pPr>
            <w:r w:rsidRPr="00026729">
              <w:rPr>
                <w:rFonts w:ascii="Calibri" w:hAnsi="Calibri"/>
                <w:b/>
                <w:sz w:val="20"/>
                <w:szCs w:val="20"/>
              </w:rPr>
              <w:t>Sałata zielona (masłowa) świeża</w:t>
            </w:r>
            <w:r w:rsidRPr="00026729">
              <w:rPr>
                <w:rFonts w:ascii="Calibri" w:hAnsi="Calibri"/>
                <w:sz w:val="20"/>
                <w:szCs w:val="20"/>
              </w:rPr>
              <w:t xml:space="preserve"> </w:t>
            </w:r>
          </w:p>
        </w:tc>
        <w:tc>
          <w:tcPr>
            <w:tcW w:w="6157" w:type="dxa"/>
          </w:tcPr>
          <w:p w14:paraId="64E0BFCA" w14:textId="77777777" w:rsidR="00E74AE8" w:rsidRPr="00026729" w:rsidRDefault="00E74AE8" w:rsidP="00E74AE8">
            <w:pPr>
              <w:jc w:val="both"/>
              <w:rPr>
                <w:rFonts w:ascii="Calibri" w:hAnsi="Calibri"/>
                <w:sz w:val="20"/>
                <w:szCs w:val="20"/>
              </w:rPr>
            </w:pPr>
            <w:r w:rsidRPr="00026729">
              <w:rPr>
                <w:rFonts w:ascii="Calibri" w:hAnsi="Calibri"/>
                <w:sz w:val="20"/>
                <w:szCs w:val="20"/>
              </w:rPr>
              <w:t>Wygląd: Świeża, jędrna, czysta, cała, zdrowa (bez oznak gnicia, śladów pleśni), odpowiednio ukształtowana, wolna od szkodników oraz uszkodzeń spowodowanych przez choroby i szkodniki, pozbawiona nieprawidłowej wilgoci zewnętrznej, bez pędów nasiennych; korzenie powinny być odcięte blisko u podstawy liści zewnętrznych, a miejsce cięcia powinno być czyste. Masa główki nie mniejsza niż 150 g. Niedopuszczalny smak lub zapach obcy. Sałata jednolita w opakowaniu pod względem pochodzenia, odmiany, jakości.</w:t>
            </w:r>
          </w:p>
          <w:p w14:paraId="1D2A9F72" w14:textId="77777777" w:rsidR="00E74AE8" w:rsidRPr="00026729" w:rsidRDefault="00E74AE8" w:rsidP="00E74AE8">
            <w:pPr>
              <w:jc w:val="both"/>
              <w:rPr>
                <w:rFonts w:ascii="Calibri" w:hAnsi="Calibri"/>
                <w:sz w:val="20"/>
                <w:szCs w:val="20"/>
              </w:rPr>
            </w:pPr>
            <w:r w:rsidRPr="00026729">
              <w:rPr>
                <w:rFonts w:ascii="Calibri" w:hAnsi="Calibri"/>
                <w:sz w:val="20"/>
                <w:szCs w:val="20"/>
              </w:rPr>
              <w:t>Opakowania powinny stanowić kartony perforowane od 2,5 kg do 5 kg lub skrzynki do 5</w:t>
            </w:r>
            <w:r w:rsidR="008447D4">
              <w:rPr>
                <w:rFonts w:ascii="Calibri" w:hAnsi="Calibri"/>
                <w:sz w:val="20"/>
                <w:szCs w:val="20"/>
              </w:rPr>
              <w:t xml:space="preserve"> </w:t>
            </w:r>
            <w:r w:rsidRPr="00026729">
              <w:rPr>
                <w:rFonts w:ascii="Calibri" w:hAnsi="Calibri"/>
                <w:sz w:val="20"/>
                <w:szCs w:val="20"/>
              </w:rPr>
              <w:t>kg wykonane z materiałów opakowaniowych przeznaczonych do kontaktu z żywnością. Sałatę należy układać w dwie warstwy, główkami skierowanymi do siebie.</w:t>
            </w:r>
          </w:p>
          <w:p w14:paraId="0733A3F2" w14:textId="77777777"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sałaty deklarowany przez producenta powinien wynosić nie mniej niż 3 dni od daty dostawy.</w:t>
            </w:r>
          </w:p>
        </w:tc>
        <w:tc>
          <w:tcPr>
            <w:tcW w:w="699" w:type="dxa"/>
            <w:shd w:val="clear" w:color="auto" w:fill="auto"/>
            <w:noWrap/>
            <w:hideMark/>
          </w:tcPr>
          <w:p w14:paraId="632531FC"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szt</w:t>
            </w:r>
          </w:p>
        </w:tc>
        <w:tc>
          <w:tcPr>
            <w:tcW w:w="785" w:type="dxa"/>
            <w:shd w:val="clear" w:color="auto" w:fill="auto"/>
            <w:noWrap/>
            <w:hideMark/>
          </w:tcPr>
          <w:p w14:paraId="24FB7DCB"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500</w:t>
            </w:r>
          </w:p>
        </w:tc>
        <w:tc>
          <w:tcPr>
            <w:tcW w:w="1849" w:type="dxa"/>
          </w:tcPr>
          <w:p w14:paraId="5F15A824" w14:textId="77777777" w:rsidR="00E74AE8" w:rsidRPr="00026729" w:rsidRDefault="00E74AE8" w:rsidP="00E74AE8">
            <w:pPr>
              <w:rPr>
                <w:rFonts w:asciiTheme="minorHAnsi" w:hAnsiTheme="minorHAnsi"/>
                <w:sz w:val="20"/>
                <w:szCs w:val="20"/>
              </w:rPr>
            </w:pPr>
          </w:p>
        </w:tc>
        <w:tc>
          <w:tcPr>
            <w:tcW w:w="1167" w:type="dxa"/>
          </w:tcPr>
          <w:p w14:paraId="5CE04D49" w14:textId="77777777" w:rsidR="00E74AE8" w:rsidRPr="00026729" w:rsidRDefault="00E74AE8" w:rsidP="00E74AE8">
            <w:pPr>
              <w:rPr>
                <w:rFonts w:asciiTheme="minorHAnsi" w:hAnsiTheme="minorHAnsi"/>
                <w:sz w:val="20"/>
                <w:szCs w:val="20"/>
              </w:rPr>
            </w:pPr>
          </w:p>
        </w:tc>
        <w:tc>
          <w:tcPr>
            <w:tcW w:w="1134" w:type="dxa"/>
          </w:tcPr>
          <w:p w14:paraId="2401CC0D" w14:textId="77777777"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14:paraId="73FDE317" w14:textId="77777777" w:rsidR="00E74AE8" w:rsidRPr="00026729" w:rsidRDefault="00E74AE8" w:rsidP="00E74AE8">
            <w:pPr>
              <w:rPr>
                <w:rFonts w:asciiTheme="minorHAnsi" w:hAnsiTheme="minorHAnsi"/>
                <w:sz w:val="20"/>
                <w:szCs w:val="20"/>
              </w:rPr>
            </w:pPr>
          </w:p>
        </w:tc>
      </w:tr>
      <w:tr w:rsidR="00E74AE8" w:rsidRPr="00026729" w14:paraId="0FFF6D43" w14:textId="77777777" w:rsidTr="00575654">
        <w:tc>
          <w:tcPr>
            <w:tcW w:w="520" w:type="dxa"/>
            <w:shd w:val="clear" w:color="auto" w:fill="auto"/>
            <w:noWrap/>
          </w:tcPr>
          <w:p w14:paraId="3E3E43FE" w14:textId="77777777"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14:paraId="75C3478E" w14:textId="77777777" w:rsidR="00E74AE8" w:rsidRPr="00026729" w:rsidRDefault="00E74AE8" w:rsidP="00E74AE8">
            <w:pPr>
              <w:snapToGrid w:val="0"/>
              <w:rPr>
                <w:rFonts w:ascii="Calibri" w:hAnsi="Calibri"/>
                <w:sz w:val="20"/>
                <w:szCs w:val="20"/>
              </w:rPr>
            </w:pPr>
            <w:r w:rsidRPr="00026729">
              <w:rPr>
                <w:rFonts w:ascii="Calibri" w:hAnsi="Calibri"/>
                <w:b/>
                <w:sz w:val="20"/>
                <w:szCs w:val="20"/>
              </w:rPr>
              <w:t>Seler korzeniowy</w:t>
            </w:r>
          </w:p>
        </w:tc>
        <w:tc>
          <w:tcPr>
            <w:tcW w:w="6157" w:type="dxa"/>
          </w:tcPr>
          <w:p w14:paraId="5F9CFC15" w14:textId="77777777" w:rsidR="00E74AE8" w:rsidRPr="00026729" w:rsidRDefault="00E74AE8" w:rsidP="00E74AE8">
            <w:pPr>
              <w:jc w:val="both"/>
              <w:rPr>
                <w:rFonts w:ascii="Calibri" w:hAnsi="Calibri"/>
                <w:sz w:val="20"/>
                <w:szCs w:val="20"/>
              </w:rPr>
            </w:pPr>
            <w:r w:rsidRPr="00026729">
              <w:rPr>
                <w:rFonts w:ascii="Calibri" w:hAnsi="Calibri"/>
                <w:sz w:val="20"/>
                <w:szCs w:val="20"/>
              </w:rPr>
              <w:t>Wygląd: kształtne, twarde, jędrne, bez pustych przestrzeni na przekroju podłużnym, czyste, bez stłuczeń i ordzawień skórki, zdrowe (bez oznak gnicia, śladów pleśni, zmarznięcia), wolne od owadów i szkodników oraz uszkodzeń spowodowanych przez choroby i szkodniki, pozbawione nieprawidłowej wilgoci zewnętrznej, bez oznak wyrastania pędu kwiatostanowego. Barwa w przekroju biała do białokremowej. Niedopuszczalny smak lub zapach obcy. Seler jednolity w opakowaniu pod względem pochodzenia, odmiany, jakości i wielkości.</w:t>
            </w:r>
          </w:p>
          <w:p w14:paraId="247FA83E" w14:textId="77777777" w:rsidR="00E74AE8" w:rsidRPr="00026729" w:rsidRDefault="00E74AE8" w:rsidP="00E74AE8">
            <w:pPr>
              <w:jc w:val="both"/>
              <w:rPr>
                <w:rFonts w:ascii="Calibri" w:hAnsi="Calibri"/>
                <w:sz w:val="20"/>
                <w:szCs w:val="20"/>
              </w:rPr>
            </w:pPr>
            <w:r w:rsidRPr="00026729">
              <w:rPr>
                <w:rFonts w:ascii="Calibri" w:hAnsi="Calibri"/>
                <w:sz w:val="20"/>
                <w:szCs w:val="20"/>
              </w:rPr>
              <w:t>Opakowania powinny stanowić worki raszlowe od 5 kg do 10 kg lub skrzynki do 10 kg wykonane z materiałów opakowaniowych przeznaczonych do kontaktu z żywnością.</w:t>
            </w:r>
          </w:p>
          <w:p w14:paraId="50661A9B" w14:textId="77777777"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selera deklarowany przez producenta powinien wynosić nie mniej niż 14 dni od daty dostawy.</w:t>
            </w:r>
          </w:p>
        </w:tc>
        <w:tc>
          <w:tcPr>
            <w:tcW w:w="699" w:type="dxa"/>
            <w:shd w:val="clear" w:color="auto" w:fill="auto"/>
            <w:noWrap/>
            <w:hideMark/>
          </w:tcPr>
          <w:p w14:paraId="78177C1B"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kg</w:t>
            </w:r>
          </w:p>
        </w:tc>
        <w:tc>
          <w:tcPr>
            <w:tcW w:w="785" w:type="dxa"/>
            <w:shd w:val="clear" w:color="auto" w:fill="auto"/>
            <w:noWrap/>
            <w:hideMark/>
          </w:tcPr>
          <w:p w14:paraId="380102CF"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300</w:t>
            </w:r>
          </w:p>
        </w:tc>
        <w:tc>
          <w:tcPr>
            <w:tcW w:w="1849" w:type="dxa"/>
          </w:tcPr>
          <w:p w14:paraId="19D5815D" w14:textId="77777777" w:rsidR="00E74AE8" w:rsidRPr="00026729" w:rsidRDefault="00E74AE8" w:rsidP="00E74AE8">
            <w:pPr>
              <w:rPr>
                <w:rFonts w:asciiTheme="minorHAnsi" w:hAnsiTheme="minorHAnsi"/>
                <w:sz w:val="20"/>
                <w:szCs w:val="20"/>
              </w:rPr>
            </w:pPr>
          </w:p>
        </w:tc>
        <w:tc>
          <w:tcPr>
            <w:tcW w:w="1167" w:type="dxa"/>
          </w:tcPr>
          <w:p w14:paraId="2ED08F2C" w14:textId="77777777" w:rsidR="00E74AE8" w:rsidRPr="00026729" w:rsidRDefault="00E74AE8" w:rsidP="00E74AE8">
            <w:pPr>
              <w:rPr>
                <w:rFonts w:asciiTheme="minorHAnsi" w:hAnsiTheme="minorHAnsi"/>
                <w:sz w:val="20"/>
                <w:szCs w:val="20"/>
              </w:rPr>
            </w:pPr>
          </w:p>
        </w:tc>
        <w:tc>
          <w:tcPr>
            <w:tcW w:w="1134" w:type="dxa"/>
          </w:tcPr>
          <w:p w14:paraId="12116247" w14:textId="77777777"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14:paraId="3FF408B9" w14:textId="77777777" w:rsidR="00E74AE8" w:rsidRPr="00026729" w:rsidRDefault="00E74AE8" w:rsidP="00E74AE8">
            <w:pPr>
              <w:rPr>
                <w:rFonts w:asciiTheme="minorHAnsi" w:hAnsiTheme="minorHAnsi"/>
                <w:sz w:val="20"/>
                <w:szCs w:val="20"/>
              </w:rPr>
            </w:pPr>
          </w:p>
        </w:tc>
      </w:tr>
      <w:tr w:rsidR="00E74AE8" w:rsidRPr="00026729" w14:paraId="3A483BCB" w14:textId="77777777" w:rsidTr="00575654">
        <w:tc>
          <w:tcPr>
            <w:tcW w:w="520" w:type="dxa"/>
            <w:shd w:val="clear" w:color="auto" w:fill="auto"/>
            <w:noWrap/>
          </w:tcPr>
          <w:p w14:paraId="550F64D4" w14:textId="77777777"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14:paraId="4A9BE96A" w14:textId="77777777" w:rsidR="00E74AE8" w:rsidRPr="00026729" w:rsidRDefault="00E74AE8" w:rsidP="00E74AE8">
            <w:pPr>
              <w:snapToGrid w:val="0"/>
              <w:rPr>
                <w:rFonts w:ascii="Calibri" w:hAnsi="Calibri"/>
                <w:b/>
                <w:sz w:val="20"/>
                <w:szCs w:val="20"/>
              </w:rPr>
            </w:pPr>
            <w:r w:rsidRPr="00026729">
              <w:rPr>
                <w:rFonts w:asciiTheme="minorHAnsi" w:hAnsiTheme="minorHAnsi"/>
                <w:b/>
                <w:sz w:val="20"/>
                <w:szCs w:val="20"/>
              </w:rPr>
              <w:t>Seler naciowy (pęczek)</w:t>
            </w:r>
          </w:p>
        </w:tc>
        <w:tc>
          <w:tcPr>
            <w:tcW w:w="6157" w:type="dxa"/>
          </w:tcPr>
          <w:p w14:paraId="5A565D86" w14:textId="77777777" w:rsidR="00E74AE8" w:rsidRPr="00026729" w:rsidRDefault="00E74AE8" w:rsidP="00E74AE8">
            <w:pPr>
              <w:jc w:val="both"/>
              <w:rPr>
                <w:rFonts w:ascii="Calibri" w:hAnsi="Calibri"/>
                <w:sz w:val="20"/>
                <w:szCs w:val="20"/>
              </w:rPr>
            </w:pPr>
            <w:r w:rsidRPr="00026729">
              <w:rPr>
                <w:rFonts w:ascii="Calibri" w:hAnsi="Calibri"/>
                <w:sz w:val="20"/>
                <w:szCs w:val="20"/>
              </w:rPr>
              <w:t>Wygląd: świeży, zdrowy (niedopuszczalne objawy pleśni, gnicia lub zaparzenia), bez plam, pożółkłych i zaschniętych części, pędów kwiatostanowych i innych zanieczyszczeń obcych (części traw, chwastów), czysty, praktycznie wolny od szkodników i uszkodzeń przez nich wyrządzonych; dopuszczalne jest nieznaczne zwiędnięcie, ale bez zmiany barwy pod warunkiem, że nie wpływa to na pogorszenie jakości i przydatności do spożycia produktu; barwa: intensywna zieleń; smak i zapach: właściwy, niedopuszczalny obcy; jednolita w opakowaniu pod względem pochodzenia, odmiany, jakości, barwy.</w:t>
            </w:r>
          </w:p>
          <w:p w14:paraId="3E4ECB9A" w14:textId="77777777" w:rsidR="00E74AE8" w:rsidRPr="00026729" w:rsidRDefault="00E74AE8" w:rsidP="00E74AE8">
            <w:pPr>
              <w:jc w:val="both"/>
              <w:rPr>
                <w:rFonts w:ascii="Calibri" w:hAnsi="Calibri"/>
                <w:sz w:val="20"/>
                <w:szCs w:val="20"/>
              </w:rPr>
            </w:pPr>
            <w:r w:rsidRPr="00026729">
              <w:rPr>
                <w:rFonts w:ascii="Calibri" w:hAnsi="Calibri"/>
                <w:sz w:val="20"/>
                <w:szCs w:val="20"/>
              </w:rPr>
              <w:t>Opakowania stanowią pudła lub skrzynki wykonane z materiałów opakowaniowych przeznaczonych do kontaktu z żywnością; natkę selera należy wiązać w pęczki 100</w:t>
            </w:r>
            <w:r w:rsidR="008447D4">
              <w:rPr>
                <w:rFonts w:ascii="Calibri" w:hAnsi="Calibri"/>
                <w:sz w:val="20"/>
                <w:szCs w:val="20"/>
              </w:rPr>
              <w:t xml:space="preserve"> </w:t>
            </w:r>
            <w:r w:rsidRPr="00026729">
              <w:rPr>
                <w:rFonts w:ascii="Calibri" w:hAnsi="Calibri"/>
                <w:sz w:val="20"/>
                <w:szCs w:val="20"/>
              </w:rPr>
              <w:t>g; opakowania powinny być całe, czyste, bez obcych zapachów, zabrudzeń i pleśni.</w:t>
            </w:r>
          </w:p>
          <w:p w14:paraId="6FE59854" w14:textId="77777777"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deklarowany przez producenta powinien wynosić nie mniej niż 7 dni od daty dostawy.</w:t>
            </w:r>
          </w:p>
        </w:tc>
        <w:tc>
          <w:tcPr>
            <w:tcW w:w="699" w:type="dxa"/>
            <w:shd w:val="clear" w:color="auto" w:fill="auto"/>
            <w:noWrap/>
            <w:hideMark/>
          </w:tcPr>
          <w:p w14:paraId="5611AFFF"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szt</w:t>
            </w:r>
          </w:p>
        </w:tc>
        <w:tc>
          <w:tcPr>
            <w:tcW w:w="785" w:type="dxa"/>
            <w:shd w:val="clear" w:color="auto" w:fill="auto"/>
            <w:noWrap/>
            <w:hideMark/>
          </w:tcPr>
          <w:p w14:paraId="7F99AF9C"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50</w:t>
            </w:r>
          </w:p>
        </w:tc>
        <w:tc>
          <w:tcPr>
            <w:tcW w:w="1849" w:type="dxa"/>
          </w:tcPr>
          <w:p w14:paraId="45F2FC0B" w14:textId="77777777" w:rsidR="00E74AE8" w:rsidRPr="00026729" w:rsidRDefault="00E74AE8" w:rsidP="00E74AE8">
            <w:pPr>
              <w:rPr>
                <w:rFonts w:asciiTheme="minorHAnsi" w:hAnsiTheme="minorHAnsi"/>
                <w:sz w:val="20"/>
                <w:szCs w:val="20"/>
              </w:rPr>
            </w:pPr>
          </w:p>
        </w:tc>
        <w:tc>
          <w:tcPr>
            <w:tcW w:w="1167" w:type="dxa"/>
          </w:tcPr>
          <w:p w14:paraId="15BBFBF4" w14:textId="77777777" w:rsidR="00E74AE8" w:rsidRPr="00026729" w:rsidRDefault="00E74AE8" w:rsidP="00E74AE8">
            <w:pPr>
              <w:rPr>
                <w:rFonts w:asciiTheme="minorHAnsi" w:hAnsiTheme="minorHAnsi"/>
                <w:sz w:val="20"/>
                <w:szCs w:val="20"/>
              </w:rPr>
            </w:pPr>
          </w:p>
        </w:tc>
        <w:tc>
          <w:tcPr>
            <w:tcW w:w="1134" w:type="dxa"/>
          </w:tcPr>
          <w:p w14:paraId="67BD7DD4" w14:textId="77777777"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14:paraId="6B912513" w14:textId="77777777" w:rsidR="00E74AE8" w:rsidRPr="00026729" w:rsidRDefault="00E74AE8" w:rsidP="00E74AE8">
            <w:pPr>
              <w:rPr>
                <w:rFonts w:asciiTheme="minorHAnsi" w:hAnsiTheme="minorHAnsi"/>
                <w:sz w:val="20"/>
                <w:szCs w:val="20"/>
              </w:rPr>
            </w:pPr>
          </w:p>
        </w:tc>
      </w:tr>
      <w:tr w:rsidR="00E74AE8" w:rsidRPr="00026729" w14:paraId="038C1939" w14:textId="77777777" w:rsidTr="00575654">
        <w:tc>
          <w:tcPr>
            <w:tcW w:w="520" w:type="dxa"/>
            <w:shd w:val="clear" w:color="auto" w:fill="auto"/>
            <w:noWrap/>
          </w:tcPr>
          <w:p w14:paraId="002AB830" w14:textId="77777777"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14:paraId="01E8A9F6" w14:textId="77777777" w:rsidR="00E74AE8" w:rsidRPr="00026729" w:rsidRDefault="00E74AE8" w:rsidP="00E74AE8">
            <w:pPr>
              <w:rPr>
                <w:rFonts w:asciiTheme="minorHAnsi" w:hAnsiTheme="minorHAnsi"/>
                <w:b/>
                <w:sz w:val="20"/>
                <w:szCs w:val="20"/>
              </w:rPr>
            </w:pPr>
            <w:r w:rsidRPr="00026729">
              <w:rPr>
                <w:rFonts w:asciiTheme="minorHAnsi" w:hAnsiTheme="minorHAnsi"/>
                <w:b/>
                <w:color w:val="000000"/>
                <w:sz w:val="20"/>
                <w:szCs w:val="20"/>
              </w:rPr>
              <w:t>Soczewica czerwona</w:t>
            </w:r>
          </w:p>
        </w:tc>
        <w:tc>
          <w:tcPr>
            <w:tcW w:w="6157" w:type="dxa"/>
          </w:tcPr>
          <w:p w14:paraId="55CCEF66" w14:textId="77777777" w:rsidR="00E74AE8" w:rsidRPr="00026729" w:rsidRDefault="00E74AE8" w:rsidP="00E74AE8">
            <w:pPr>
              <w:jc w:val="both"/>
              <w:rPr>
                <w:rFonts w:asciiTheme="minorHAnsi" w:hAnsiTheme="minorHAnsi"/>
                <w:color w:val="000000"/>
                <w:sz w:val="20"/>
                <w:szCs w:val="20"/>
              </w:rPr>
            </w:pPr>
            <w:r w:rsidRPr="00026729">
              <w:rPr>
                <w:rFonts w:ascii="Calibri" w:hAnsi="Calibri"/>
                <w:sz w:val="20"/>
                <w:szCs w:val="20"/>
              </w:rPr>
              <w:t xml:space="preserve">Ziarna czyste, całe, zdrowe, jędrne, dobrze wykształcone, bez otworów spowodowanych przez owady, suche, niewyschnięte, bez zanieczyszczeń. Zapach naturalny, swoisty, bez zapachu pleśni, stęchlizny i innych obcych zapachów. Barwa charakterystyczna dla zdrowych ziaren danego gatunku, bez przebarwień. </w:t>
            </w:r>
            <w:r w:rsidRPr="00026729">
              <w:rPr>
                <w:rFonts w:asciiTheme="minorHAnsi" w:hAnsiTheme="minorHAnsi"/>
                <w:color w:val="000000"/>
                <w:sz w:val="20"/>
                <w:szCs w:val="20"/>
              </w:rPr>
              <w:t>Wilgotność nie więcej niż 18% (m/m).</w:t>
            </w:r>
          </w:p>
          <w:p w14:paraId="32090AA3" w14:textId="77777777" w:rsidR="00E74AE8" w:rsidRPr="00026729" w:rsidRDefault="00E74AE8" w:rsidP="00E74AE8">
            <w:pPr>
              <w:jc w:val="both"/>
              <w:rPr>
                <w:rFonts w:asciiTheme="minorHAnsi" w:hAnsiTheme="minorHAnsi"/>
                <w:color w:val="000000"/>
                <w:sz w:val="20"/>
                <w:szCs w:val="20"/>
              </w:rPr>
            </w:pPr>
            <w:r w:rsidRPr="00026729">
              <w:rPr>
                <w:rFonts w:asciiTheme="minorHAnsi" w:hAnsiTheme="minorHAnsi"/>
                <w:color w:val="000000"/>
                <w:sz w:val="20"/>
                <w:szCs w:val="20"/>
              </w:rPr>
              <w:t>Opakowania jednostkowe wykonane z materiałów opakowaniowych przeznaczonych do kontaktu z żywnością. Masa netto min. 500</w:t>
            </w:r>
            <w:r w:rsidR="008447D4">
              <w:rPr>
                <w:rFonts w:asciiTheme="minorHAnsi" w:hAnsiTheme="minorHAnsi"/>
                <w:color w:val="000000"/>
                <w:sz w:val="20"/>
                <w:szCs w:val="20"/>
              </w:rPr>
              <w:t xml:space="preserve"> </w:t>
            </w:r>
            <w:r w:rsidRPr="00026729">
              <w:rPr>
                <w:rFonts w:asciiTheme="minorHAnsi" w:hAnsiTheme="minorHAnsi"/>
                <w:color w:val="000000"/>
                <w:sz w:val="20"/>
                <w:szCs w:val="20"/>
              </w:rPr>
              <w:t>g.</w:t>
            </w:r>
          </w:p>
          <w:p w14:paraId="1FE9ED07" w14:textId="77777777" w:rsidR="00E74AE8" w:rsidRPr="00026729" w:rsidRDefault="00E74AE8" w:rsidP="00E74AE8">
            <w:pPr>
              <w:jc w:val="both"/>
              <w:rPr>
                <w:rFonts w:ascii="Calibri" w:hAnsi="Calibri"/>
                <w:sz w:val="20"/>
                <w:szCs w:val="20"/>
              </w:rPr>
            </w:pPr>
            <w:r w:rsidRPr="00026729">
              <w:rPr>
                <w:rFonts w:asciiTheme="minorHAnsi" w:hAnsiTheme="minorHAnsi"/>
                <w:color w:val="000000"/>
                <w:sz w:val="20"/>
                <w:szCs w:val="20"/>
              </w:rPr>
              <w:t>Okres przydatności do spożycia deklarowany przez producenta powinien wynosić nie mniej niż 12 miesięcy od daty dostawy.</w:t>
            </w:r>
          </w:p>
        </w:tc>
        <w:tc>
          <w:tcPr>
            <w:tcW w:w="699" w:type="dxa"/>
            <w:shd w:val="clear" w:color="auto" w:fill="auto"/>
            <w:noWrap/>
            <w:hideMark/>
          </w:tcPr>
          <w:p w14:paraId="6C36E8E7" w14:textId="77777777" w:rsidR="00E74AE8" w:rsidRPr="00026729" w:rsidRDefault="00E74AE8" w:rsidP="00E74AE8">
            <w:pPr>
              <w:jc w:val="center"/>
              <w:rPr>
                <w:rFonts w:asciiTheme="minorHAnsi" w:hAnsiTheme="minorHAnsi"/>
                <w:sz w:val="20"/>
                <w:szCs w:val="20"/>
              </w:rPr>
            </w:pPr>
            <w:r w:rsidRPr="00026729">
              <w:rPr>
                <w:rFonts w:asciiTheme="minorHAnsi" w:hAnsiTheme="minorHAnsi"/>
                <w:color w:val="000000"/>
                <w:sz w:val="20"/>
                <w:szCs w:val="20"/>
              </w:rPr>
              <w:t>kg</w:t>
            </w:r>
          </w:p>
        </w:tc>
        <w:tc>
          <w:tcPr>
            <w:tcW w:w="785" w:type="dxa"/>
            <w:shd w:val="clear" w:color="auto" w:fill="auto"/>
            <w:noWrap/>
            <w:hideMark/>
          </w:tcPr>
          <w:p w14:paraId="1191CB13" w14:textId="77777777" w:rsidR="00E74AE8" w:rsidRPr="00026729" w:rsidRDefault="00E74AE8" w:rsidP="00E74AE8">
            <w:pPr>
              <w:jc w:val="center"/>
              <w:rPr>
                <w:rFonts w:asciiTheme="minorHAnsi" w:hAnsiTheme="minorHAnsi"/>
                <w:sz w:val="20"/>
                <w:szCs w:val="20"/>
              </w:rPr>
            </w:pPr>
            <w:r w:rsidRPr="00026729">
              <w:rPr>
                <w:rFonts w:asciiTheme="minorHAnsi" w:hAnsiTheme="minorHAnsi"/>
                <w:color w:val="000000"/>
                <w:sz w:val="20"/>
                <w:szCs w:val="20"/>
              </w:rPr>
              <w:t>60</w:t>
            </w:r>
          </w:p>
        </w:tc>
        <w:tc>
          <w:tcPr>
            <w:tcW w:w="1849" w:type="dxa"/>
          </w:tcPr>
          <w:p w14:paraId="212853C6" w14:textId="77777777" w:rsidR="00E74AE8" w:rsidRPr="00026729" w:rsidRDefault="00E74AE8" w:rsidP="00E74AE8">
            <w:pPr>
              <w:rPr>
                <w:rFonts w:asciiTheme="minorHAnsi" w:hAnsiTheme="minorHAnsi"/>
                <w:sz w:val="20"/>
                <w:szCs w:val="20"/>
              </w:rPr>
            </w:pPr>
          </w:p>
        </w:tc>
        <w:tc>
          <w:tcPr>
            <w:tcW w:w="1167" w:type="dxa"/>
          </w:tcPr>
          <w:p w14:paraId="23228B6D" w14:textId="77777777" w:rsidR="00E74AE8" w:rsidRPr="00026729" w:rsidRDefault="00E74AE8" w:rsidP="00E74AE8">
            <w:pPr>
              <w:rPr>
                <w:rFonts w:asciiTheme="minorHAnsi" w:hAnsiTheme="minorHAnsi"/>
                <w:sz w:val="20"/>
                <w:szCs w:val="20"/>
              </w:rPr>
            </w:pPr>
          </w:p>
        </w:tc>
        <w:tc>
          <w:tcPr>
            <w:tcW w:w="1134" w:type="dxa"/>
          </w:tcPr>
          <w:p w14:paraId="7F4BACC9" w14:textId="77777777"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14:paraId="15309335" w14:textId="77777777" w:rsidR="00E74AE8" w:rsidRPr="00026729" w:rsidRDefault="00E74AE8" w:rsidP="00E74AE8">
            <w:pPr>
              <w:rPr>
                <w:rFonts w:asciiTheme="minorHAnsi" w:hAnsiTheme="minorHAnsi"/>
                <w:sz w:val="20"/>
                <w:szCs w:val="20"/>
              </w:rPr>
            </w:pPr>
          </w:p>
        </w:tc>
      </w:tr>
      <w:tr w:rsidR="00E74AE8" w:rsidRPr="00026729" w14:paraId="0C8F4959" w14:textId="77777777" w:rsidTr="00575654">
        <w:tc>
          <w:tcPr>
            <w:tcW w:w="520" w:type="dxa"/>
            <w:shd w:val="clear" w:color="auto" w:fill="auto"/>
            <w:noWrap/>
          </w:tcPr>
          <w:p w14:paraId="30B03F54" w14:textId="77777777"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hideMark/>
          </w:tcPr>
          <w:p w14:paraId="747A4604" w14:textId="77777777" w:rsidR="00E74AE8" w:rsidRPr="00026729" w:rsidRDefault="00E74AE8" w:rsidP="00E74AE8">
            <w:pPr>
              <w:rPr>
                <w:rFonts w:asciiTheme="minorHAnsi" w:hAnsiTheme="minorHAnsi"/>
                <w:b/>
                <w:color w:val="000000"/>
                <w:sz w:val="20"/>
                <w:szCs w:val="20"/>
              </w:rPr>
            </w:pPr>
            <w:r w:rsidRPr="00026729">
              <w:rPr>
                <w:rFonts w:asciiTheme="minorHAnsi" w:hAnsiTheme="minorHAnsi"/>
                <w:b/>
                <w:sz w:val="20"/>
                <w:szCs w:val="20"/>
              </w:rPr>
              <w:t>Szczaw</w:t>
            </w:r>
          </w:p>
        </w:tc>
        <w:tc>
          <w:tcPr>
            <w:tcW w:w="6157" w:type="dxa"/>
          </w:tcPr>
          <w:p w14:paraId="11DCF2C1" w14:textId="77777777" w:rsidR="00E74AE8" w:rsidRPr="00026729" w:rsidRDefault="00E74AE8" w:rsidP="00E74AE8">
            <w:pPr>
              <w:jc w:val="both"/>
              <w:rPr>
                <w:rFonts w:ascii="Calibri" w:hAnsi="Calibri"/>
                <w:sz w:val="20"/>
                <w:szCs w:val="20"/>
              </w:rPr>
            </w:pPr>
            <w:r w:rsidRPr="00026729">
              <w:rPr>
                <w:rFonts w:ascii="Calibri" w:hAnsi="Calibri"/>
                <w:sz w:val="20"/>
                <w:szCs w:val="20"/>
              </w:rPr>
              <w:t>Wygląd: świeży, zdrowy (niedopuszczalne objawy pleśni, gnicia lub zaparzenia), bez plam, pożółkłych i zaschniętych części, pędów kwiatostanowych i innych zanieczyszczeń obcych (części traw, chwastów), czysty, praktycznie wolna od szkodników i uszkodzeń przez nich wyrządzonych; dopuszczalne jest nieznaczne zwiędnięcie, ale bez zmiany barwy pod warunkiem, że nie wpływa to na pogorszenie jakości i przydatności do spożycia produktu; barwa: intensywna zieleń; smak i zapach: właściwy, niedopuszczalny obcy; jednolita w opakowaniu pod względem pochodzenia, odmiany, jakości, barwy.</w:t>
            </w:r>
          </w:p>
          <w:p w14:paraId="64598DC8" w14:textId="77777777" w:rsidR="00E74AE8" w:rsidRPr="00026729" w:rsidRDefault="00E74AE8" w:rsidP="00E74AE8">
            <w:pPr>
              <w:jc w:val="both"/>
              <w:rPr>
                <w:rFonts w:ascii="Calibri" w:hAnsi="Calibri"/>
                <w:sz w:val="20"/>
                <w:szCs w:val="20"/>
              </w:rPr>
            </w:pPr>
            <w:r w:rsidRPr="00026729">
              <w:rPr>
                <w:rFonts w:ascii="Calibri" w:hAnsi="Calibri"/>
                <w:sz w:val="20"/>
                <w:szCs w:val="20"/>
              </w:rPr>
              <w:t>Opakowania stanowią torby foliowe, pudła lub skrzynki do 10 kg wykonane z materiałów opakowaniowych przeznaczonych do kontaktu z żywnością, opakowania powinny być całe, czyste, bez obcych zapachów, zabrudzeń i pleśni.</w:t>
            </w:r>
          </w:p>
          <w:p w14:paraId="5AA13049" w14:textId="77777777" w:rsidR="00E74AE8" w:rsidRPr="00026729" w:rsidRDefault="00E74AE8" w:rsidP="00E74AE8">
            <w:pPr>
              <w:jc w:val="both"/>
              <w:rPr>
                <w:rFonts w:asciiTheme="minorHAnsi" w:hAnsiTheme="minorHAnsi"/>
                <w:color w:val="000000"/>
                <w:sz w:val="20"/>
                <w:szCs w:val="20"/>
              </w:rPr>
            </w:pPr>
            <w:r w:rsidRPr="00026729">
              <w:rPr>
                <w:rFonts w:ascii="Calibri" w:hAnsi="Calibri"/>
                <w:sz w:val="20"/>
                <w:szCs w:val="20"/>
              </w:rPr>
              <w:t>Okres przydatności do spożycia deklarowany przez producenta powinien wynosić nie mniej niż 7 dni od daty dostawy.</w:t>
            </w:r>
          </w:p>
        </w:tc>
        <w:tc>
          <w:tcPr>
            <w:tcW w:w="699" w:type="dxa"/>
            <w:shd w:val="clear" w:color="auto" w:fill="auto"/>
            <w:noWrap/>
            <w:hideMark/>
          </w:tcPr>
          <w:p w14:paraId="74C6394F" w14:textId="77777777" w:rsidR="00E74AE8" w:rsidRPr="00026729" w:rsidRDefault="00E74AE8" w:rsidP="00E74AE8">
            <w:pPr>
              <w:jc w:val="center"/>
              <w:rPr>
                <w:rFonts w:asciiTheme="minorHAnsi" w:hAnsiTheme="minorHAnsi"/>
                <w:color w:val="000000"/>
                <w:sz w:val="20"/>
                <w:szCs w:val="20"/>
              </w:rPr>
            </w:pPr>
            <w:r w:rsidRPr="00026729">
              <w:rPr>
                <w:rFonts w:asciiTheme="minorHAnsi" w:hAnsiTheme="minorHAnsi"/>
                <w:sz w:val="20"/>
                <w:szCs w:val="20"/>
              </w:rPr>
              <w:t>kg</w:t>
            </w:r>
          </w:p>
        </w:tc>
        <w:tc>
          <w:tcPr>
            <w:tcW w:w="785" w:type="dxa"/>
            <w:shd w:val="clear" w:color="auto" w:fill="auto"/>
            <w:noWrap/>
            <w:hideMark/>
          </w:tcPr>
          <w:p w14:paraId="73916EE7" w14:textId="77777777" w:rsidR="00E74AE8" w:rsidRPr="00026729" w:rsidRDefault="00E74AE8" w:rsidP="00E74AE8">
            <w:pPr>
              <w:jc w:val="center"/>
              <w:rPr>
                <w:rFonts w:asciiTheme="minorHAnsi" w:hAnsiTheme="minorHAnsi"/>
                <w:color w:val="000000"/>
                <w:sz w:val="20"/>
                <w:szCs w:val="20"/>
              </w:rPr>
            </w:pPr>
            <w:r w:rsidRPr="00026729">
              <w:rPr>
                <w:rFonts w:asciiTheme="minorHAnsi" w:hAnsiTheme="minorHAnsi"/>
                <w:sz w:val="20"/>
                <w:szCs w:val="20"/>
              </w:rPr>
              <w:t>50</w:t>
            </w:r>
          </w:p>
        </w:tc>
        <w:tc>
          <w:tcPr>
            <w:tcW w:w="1849" w:type="dxa"/>
          </w:tcPr>
          <w:p w14:paraId="2D5880A4" w14:textId="77777777" w:rsidR="00E74AE8" w:rsidRPr="00026729" w:rsidRDefault="00E74AE8" w:rsidP="00E74AE8">
            <w:pPr>
              <w:rPr>
                <w:rFonts w:asciiTheme="minorHAnsi" w:hAnsiTheme="minorHAnsi"/>
                <w:color w:val="000000"/>
                <w:sz w:val="20"/>
                <w:szCs w:val="20"/>
              </w:rPr>
            </w:pPr>
          </w:p>
        </w:tc>
        <w:tc>
          <w:tcPr>
            <w:tcW w:w="1167" w:type="dxa"/>
          </w:tcPr>
          <w:p w14:paraId="374BDCA2" w14:textId="77777777" w:rsidR="00E74AE8" w:rsidRPr="00026729" w:rsidRDefault="00E74AE8" w:rsidP="00E74AE8">
            <w:pPr>
              <w:rPr>
                <w:rFonts w:asciiTheme="minorHAnsi" w:hAnsiTheme="minorHAnsi"/>
                <w:color w:val="000000"/>
                <w:sz w:val="20"/>
                <w:szCs w:val="20"/>
              </w:rPr>
            </w:pPr>
          </w:p>
        </w:tc>
        <w:tc>
          <w:tcPr>
            <w:tcW w:w="1134" w:type="dxa"/>
          </w:tcPr>
          <w:p w14:paraId="745C1082" w14:textId="77777777"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14:paraId="0AF24D61" w14:textId="77777777" w:rsidR="00E74AE8" w:rsidRPr="00026729" w:rsidRDefault="00E74AE8" w:rsidP="00E74AE8">
            <w:pPr>
              <w:rPr>
                <w:rFonts w:asciiTheme="minorHAnsi" w:hAnsiTheme="minorHAnsi"/>
                <w:color w:val="000000"/>
                <w:sz w:val="20"/>
                <w:szCs w:val="20"/>
              </w:rPr>
            </w:pPr>
          </w:p>
        </w:tc>
      </w:tr>
      <w:tr w:rsidR="00E74AE8" w:rsidRPr="00026729" w14:paraId="7FA0610D" w14:textId="77777777" w:rsidTr="00575654">
        <w:tc>
          <w:tcPr>
            <w:tcW w:w="520" w:type="dxa"/>
            <w:shd w:val="clear" w:color="auto" w:fill="auto"/>
            <w:noWrap/>
          </w:tcPr>
          <w:p w14:paraId="6FFD9D44" w14:textId="77777777"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14:paraId="6F8733E9" w14:textId="77777777" w:rsidR="00E74AE8" w:rsidRPr="00026729" w:rsidRDefault="00E74AE8" w:rsidP="00E74AE8">
            <w:pPr>
              <w:rPr>
                <w:rFonts w:asciiTheme="minorHAnsi" w:hAnsiTheme="minorHAnsi"/>
                <w:b/>
                <w:sz w:val="20"/>
                <w:szCs w:val="20"/>
              </w:rPr>
            </w:pPr>
            <w:r w:rsidRPr="00026729">
              <w:rPr>
                <w:rFonts w:ascii="Calibri" w:hAnsi="Calibri"/>
                <w:b/>
                <w:sz w:val="20"/>
                <w:szCs w:val="20"/>
              </w:rPr>
              <w:t>Szczypiorek świeży</w:t>
            </w:r>
          </w:p>
        </w:tc>
        <w:tc>
          <w:tcPr>
            <w:tcW w:w="6157" w:type="dxa"/>
          </w:tcPr>
          <w:p w14:paraId="30DF5560" w14:textId="77777777" w:rsidR="00E74AE8" w:rsidRPr="00026729" w:rsidRDefault="00E74AE8" w:rsidP="00E74AE8">
            <w:pPr>
              <w:jc w:val="both"/>
              <w:rPr>
                <w:rFonts w:ascii="Calibri" w:hAnsi="Calibri"/>
                <w:sz w:val="20"/>
                <w:szCs w:val="20"/>
              </w:rPr>
            </w:pPr>
            <w:r w:rsidRPr="00026729">
              <w:rPr>
                <w:rFonts w:ascii="Calibri" w:hAnsi="Calibri"/>
                <w:sz w:val="20"/>
                <w:szCs w:val="20"/>
              </w:rPr>
              <w:t xml:space="preserve">Wygląd: Świeży, zdrowy (bez oznak pleśni, gnicia lub zaparzenia), bez plam, pożółkłych i zaschniętych części, pędów kwiatostanowych i innych </w:t>
            </w:r>
            <w:r w:rsidRPr="00026729">
              <w:rPr>
                <w:rFonts w:ascii="Calibri" w:hAnsi="Calibri"/>
                <w:sz w:val="20"/>
                <w:szCs w:val="20"/>
              </w:rPr>
              <w:lastRenderedPageBreak/>
              <w:t>zanieczyszczeń obcych (części traw, chwastów), czysty, praktycznie wolny od szkodników i uszkodzeń spowodowanych przez szkodniki; dopuszczalne jest nieznaczne zwiędnięcie, ale bez zmiany barwy pod warunkiem, że nie wpływa to na pogorszenie jakości i przydatności do spożycia produktu. Barwa zielona. Jednolity pod względem pochodzenia, odmiany, jakości i wielkości. Niedopuszczalny smak lub zapach obcy.</w:t>
            </w:r>
          </w:p>
          <w:p w14:paraId="02DB14BA" w14:textId="77777777"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szczypiorku deklarowany przez producenta powinien wynosić nie mniej niż 7 dni od daty dostawy.</w:t>
            </w:r>
          </w:p>
          <w:p w14:paraId="29B6D6AC" w14:textId="77777777" w:rsidR="00E74AE8" w:rsidRPr="00026729" w:rsidRDefault="00E74AE8" w:rsidP="00E74AE8">
            <w:pPr>
              <w:jc w:val="both"/>
              <w:rPr>
                <w:rFonts w:asciiTheme="minorHAnsi" w:hAnsiTheme="minorHAnsi"/>
                <w:sz w:val="20"/>
                <w:szCs w:val="20"/>
              </w:rPr>
            </w:pPr>
            <w:r w:rsidRPr="00026729">
              <w:rPr>
                <w:rFonts w:ascii="Calibri" w:hAnsi="Calibri"/>
                <w:sz w:val="20"/>
                <w:szCs w:val="20"/>
              </w:rPr>
              <w:t>Opakowania powinny stanowić skrzynki do 10 kg wykonane z materiałów opakowaniowych przeznaczonych do kontaktu z żywnością. Szczypiorek należy wiązać w pęczki o masie minimum 100 g.</w:t>
            </w:r>
          </w:p>
        </w:tc>
        <w:tc>
          <w:tcPr>
            <w:tcW w:w="699" w:type="dxa"/>
            <w:shd w:val="clear" w:color="auto" w:fill="auto"/>
            <w:noWrap/>
            <w:hideMark/>
          </w:tcPr>
          <w:p w14:paraId="665659AE"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lastRenderedPageBreak/>
              <w:t>pęczek</w:t>
            </w:r>
          </w:p>
        </w:tc>
        <w:tc>
          <w:tcPr>
            <w:tcW w:w="785" w:type="dxa"/>
            <w:shd w:val="clear" w:color="auto" w:fill="auto"/>
            <w:noWrap/>
            <w:hideMark/>
          </w:tcPr>
          <w:p w14:paraId="19BB46D9"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750</w:t>
            </w:r>
          </w:p>
        </w:tc>
        <w:tc>
          <w:tcPr>
            <w:tcW w:w="1849" w:type="dxa"/>
          </w:tcPr>
          <w:p w14:paraId="4099B61E" w14:textId="77777777" w:rsidR="00E74AE8" w:rsidRPr="00026729" w:rsidRDefault="00E74AE8" w:rsidP="00E74AE8">
            <w:pPr>
              <w:rPr>
                <w:rFonts w:asciiTheme="minorHAnsi" w:hAnsiTheme="minorHAnsi"/>
                <w:sz w:val="20"/>
                <w:szCs w:val="20"/>
              </w:rPr>
            </w:pPr>
          </w:p>
        </w:tc>
        <w:tc>
          <w:tcPr>
            <w:tcW w:w="1167" w:type="dxa"/>
          </w:tcPr>
          <w:p w14:paraId="63EC7B15" w14:textId="77777777" w:rsidR="00E74AE8" w:rsidRPr="00026729" w:rsidRDefault="00E74AE8" w:rsidP="00E74AE8">
            <w:pPr>
              <w:rPr>
                <w:rFonts w:asciiTheme="minorHAnsi" w:hAnsiTheme="minorHAnsi"/>
                <w:sz w:val="20"/>
                <w:szCs w:val="20"/>
              </w:rPr>
            </w:pPr>
          </w:p>
        </w:tc>
        <w:tc>
          <w:tcPr>
            <w:tcW w:w="1134" w:type="dxa"/>
          </w:tcPr>
          <w:p w14:paraId="023ABAD6" w14:textId="77777777"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14:paraId="221E4DEE" w14:textId="77777777" w:rsidR="00E74AE8" w:rsidRPr="00026729" w:rsidRDefault="00E74AE8" w:rsidP="00E74AE8">
            <w:pPr>
              <w:rPr>
                <w:rFonts w:asciiTheme="minorHAnsi" w:hAnsiTheme="minorHAnsi"/>
                <w:sz w:val="20"/>
                <w:szCs w:val="20"/>
              </w:rPr>
            </w:pPr>
          </w:p>
        </w:tc>
      </w:tr>
      <w:tr w:rsidR="00E74AE8" w:rsidRPr="00026729" w14:paraId="5FD5869D" w14:textId="77777777" w:rsidTr="00575654">
        <w:tc>
          <w:tcPr>
            <w:tcW w:w="520" w:type="dxa"/>
            <w:shd w:val="clear" w:color="auto" w:fill="auto"/>
            <w:noWrap/>
          </w:tcPr>
          <w:p w14:paraId="46B82C67" w14:textId="77777777"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14:paraId="228C4EDA" w14:textId="77777777" w:rsidR="00E74AE8" w:rsidRPr="00026729" w:rsidRDefault="00E74AE8" w:rsidP="00E74AE8">
            <w:pPr>
              <w:snapToGrid w:val="0"/>
              <w:rPr>
                <w:rFonts w:ascii="Calibri" w:hAnsi="Calibri"/>
                <w:b/>
                <w:sz w:val="20"/>
                <w:szCs w:val="20"/>
              </w:rPr>
            </w:pPr>
            <w:r w:rsidRPr="00026729">
              <w:rPr>
                <w:rFonts w:asciiTheme="minorHAnsi" w:hAnsiTheme="minorHAnsi"/>
                <w:b/>
                <w:sz w:val="20"/>
                <w:szCs w:val="20"/>
              </w:rPr>
              <w:t>Szparagi zielone</w:t>
            </w:r>
          </w:p>
        </w:tc>
        <w:tc>
          <w:tcPr>
            <w:tcW w:w="6157" w:type="dxa"/>
          </w:tcPr>
          <w:p w14:paraId="7BB9B617" w14:textId="77777777" w:rsidR="00E74AE8" w:rsidRPr="00026729" w:rsidRDefault="00E74AE8" w:rsidP="00E74AE8">
            <w:pPr>
              <w:jc w:val="both"/>
              <w:rPr>
                <w:rFonts w:ascii="Calibri" w:hAnsi="Calibri"/>
                <w:sz w:val="20"/>
                <w:szCs w:val="20"/>
              </w:rPr>
            </w:pPr>
            <w:r w:rsidRPr="00026729">
              <w:rPr>
                <w:rFonts w:ascii="Calibri" w:hAnsi="Calibri"/>
                <w:sz w:val="20"/>
                <w:szCs w:val="20"/>
              </w:rPr>
              <w:t>Rozmiar: długość 20- 25</w:t>
            </w:r>
            <w:r w:rsidR="008447D4">
              <w:rPr>
                <w:rFonts w:ascii="Calibri" w:hAnsi="Calibri"/>
                <w:sz w:val="20"/>
                <w:szCs w:val="20"/>
              </w:rPr>
              <w:t xml:space="preserve"> </w:t>
            </w:r>
            <w:r w:rsidRPr="00026729">
              <w:rPr>
                <w:rFonts w:ascii="Calibri" w:hAnsi="Calibri"/>
                <w:sz w:val="20"/>
                <w:szCs w:val="20"/>
              </w:rPr>
              <w:t>cm długości i 0,7-1</w:t>
            </w:r>
            <w:r w:rsidR="008447D4">
              <w:rPr>
                <w:rFonts w:ascii="Calibri" w:hAnsi="Calibri"/>
                <w:sz w:val="20"/>
                <w:szCs w:val="20"/>
              </w:rPr>
              <w:t xml:space="preserve"> </w:t>
            </w:r>
            <w:r w:rsidRPr="00026729">
              <w:rPr>
                <w:rFonts w:ascii="Calibri" w:hAnsi="Calibri"/>
                <w:sz w:val="20"/>
                <w:szCs w:val="20"/>
              </w:rPr>
              <w:t>cm średnica. Smak: lekko gorzkawym lub słodki. Zapach: bezwonny. Kolor: intensywny zielony. Cechy: jędrne o intensywnej barwie, wydający skrzypiący odgłos, główki warzyw powinny być zamknięte, a łodyga sprężysta i bez problemu dająca się złamać, po przełamaniu, ze świeżego szparaga wypływa sok. Cechy niepożądane: wiotkość, wyblakłość.</w:t>
            </w:r>
          </w:p>
          <w:p w14:paraId="1E8B99B4" w14:textId="77777777" w:rsidR="00E74AE8" w:rsidRPr="00026729" w:rsidRDefault="00E74AE8" w:rsidP="00E74AE8">
            <w:pPr>
              <w:jc w:val="both"/>
              <w:rPr>
                <w:rFonts w:ascii="Calibri" w:hAnsi="Calibri"/>
                <w:sz w:val="20"/>
                <w:szCs w:val="20"/>
              </w:rPr>
            </w:pPr>
            <w:r w:rsidRPr="00026729">
              <w:rPr>
                <w:rFonts w:ascii="Calibri" w:hAnsi="Calibri"/>
                <w:sz w:val="20"/>
                <w:szCs w:val="20"/>
              </w:rPr>
              <w:t>Opakowania stanowią torby foliowe, pudła lub skrzynki do 10 kg wykonane z materiałów opakowaniowych przeznaczonych do kontaktu z żywnością, opakowania powinny być całe, czyste, bez obcych zapachów, zabrudzeń i pleśni. Szparagi należy wiązać w pęczki waga 450 g.</w:t>
            </w:r>
          </w:p>
          <w:p w14:paraId="6C943FEA" w14:textId="77777777"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deklarowany przez producenta powinien wynosić nie mniej niż 7 dni od daty dostawy.</w:t>
            </w:r>
          </w:p>
        </w:tc>
        <w:tc>
          <w:tcPr>
            <w:tcW w:w="699" w:type="dxa"/>
            <w:shd w:val="clear" w:color="auto" w:fill="auto"/>
            <w:noWrap/>
            <w:hideMark/>
          </w:tcPr>
          <w:p w14:paraId="0E64F6B0"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pęczek</w:t>
            </w:r>
          </w:p>
        </w:tc>
        <w:tc>
          <w:tcPr>
            <w:tcW w:w="785" w:type="dxa"/>
            <w:shd w:val="clear" w:color="auto" w:fill="auto"/>
            <w:noWrap/>
            <w:hideMark/>
          </w:tcPr>
          <w:p w14:paraId="52586905"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20</w:t>
            </w:r>
          </w:p>
        </w:tc>
        <w:tc>
          <w:tcPr>
            <w:tcW w:w="1849" w:type="dxa"/>
          </w:tcPr>
          <w:p w14:paraId="24C1CFAB" w14:textId="77777777" w:rsidR="00E74AE8" w:rsidRPr="00026729" w:rsidRDefault="00E74AE8" w:rsidP="00E74AE8">
            <w:pPr>
              <w:rPr>
                <w:rFonts w:asciiTheme="minorHAnsi" w:hAnsiTheme="minorHAnsi"/>
                <w:sz w:val="20"/>
                <w:szCs w:val="20"/>
              </w:rPr>
            </w:pPr>
          </w:p>
        </w:tc>
        <w:tc>
          <w:tcPr>
            <w:tcW w:w="1167" w:type="dxa"/>
          </w:tcPr>
          <w:p w14:paraId="3A488759" w14:textId="77777777" w:rsidR="00E74AE8" w:rsidRPr="00026729" w:rsidRDefault="00E74AE8" w:rsidP="00E74AE8">
            <w:pPr>
              <w:rPr>
                <w:rFonts w:asciiTheme="minorHAnsi" w:hAnsiTheme="minorHAnsi"/>
                <w:sz w:val="20"/>
                <w:szCs w:val="20"/>
              </w:rPr>
            </w:pPr>
          </w:p>
        </w:tc>
        <w:tc>
          <w:tcPr>
            <w:tcW w:w="1134" w:type="dxa"/>
          </w:tcPr>
          <w:p w14:paraId="0B7D2BF7" w14:textId="77777777"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14:paraId="5C0C52E8" w14:textId="77777777" w:rsidR="00E74AE8" w:rsidRPr="00026729" w:rsidRDefault="00E74AE8" w:rsidP="00E74AE8">
            <w:pPr>
              <w:rPr>
                <w:rFonts w:asciiTheme="minorHAnsi" w:hAnsiTheme="minorHAnsi"/>
                <w:sz w:val="20"/>
                <w:szCs w:val="20"/>
              </w:rPr>
            </w:pPr>
          </w:p>
        </w:tc>
      </w:tr>
      <w:tr w:rsidR="00E74AE8" w:rsidRPr="00026729" w14:paraId="75D71F94" w14:textId="77777777" w:rsidTr="00575654">
        <w:tc>
          <w:tcPr>
            <w:tcW w:w="520" w:type="dxa"/>
            <w:shd w:val="clear" w:color="auto" w:fill="auto"/>
            <w:noWrap/>
          </w:tcPr>
          <w:p w14:paraId="1D9A2A4D" w14:textId="77777777"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14:paraId="3E5589B7" w14:textId="77777777" w:rsidR="00E74AE8" w:rsidRPr="00026729" w:rsidRDefault="00E74AE8" w:rsidP="00E74AE8">
            <w:pPr>
              <w:rPr>
                <w:rFonts w:asciiTheme="minorHAnsi" w:hAnsiTheme="minorHAnsi"/>
                <w:b/>
                <w:sz w:val="20"/>
                <w:szCs w:val="20"/>
              </w:rPr>
            </w:pPr>
            <w:r w:rsidRPr="00026729">
              <w:rPr>
                <w:rFonts w:asciiTheme="minorHAnsi" w:hAnsiTheme="minorHAnsi"/>
                <w:b/>
                <w:sz w:val="20"/>
                <w:szCs w:val="20"/>
              </w:rPr>
              <w:t>Szpinak</w:t>
            </w:r>
          </w:p>
        </w:tc>
        <w:tc>
          <w:tcPr>
            <w:tcW w:w="6157" w:type="dxa"/>
          </w:tcPr>
          <w:p w14:paraId="7290FEBB" w14:textId="77777777" w:rsidR="00E74AE8" w:rsidRPr="00026729" w:rsidRDefault="00E74AE8" w:rsidP="00E74AE8">
            <w:pPr>
              <w:jc w:val="both"/>
              <w:rPr>
                <w:rFonts w:ascii="Calibri" w:hAnsi="Calibri"/>
                <w:sz w:val="20"/>
                <w:szCs w:val="20"/>
              </w:rPr>
            </w:pPr>
            <w:r w:rsidRPr="00026729">
              <w:rPr>
                <w:rFonts w:ascii="Calibri" w:hAnsi="Calibri"/>
                <w:sz w:val="20"/>
                <w:szCs w:val="20"/>
              </w:rPr>
              <w:t>Wygląd: świeży, zdrowy (niedopuszczalne objawy pleśni, gnicia lub zaparzenia), bez plam, pożółkłych i zaschniętych części, pędów kwiatostanowych i innych zanieczyszczeń obcych (części traw, chwastów), czysty, praktycznie wolna od szkodników i uszkodzeń przez nich wyrządzonych; dopuszczalne jest nieznaczne zwiędnięcie, ale bez zmiany barwy pod warunkiem, że nie wpływa to na pogorszenie jakości i przydatności do spożycia produktu; barwa: intensywna zieleń; smak i zapach: właściwy, niedopuszczalny obcy; jednolita w opakowaniu pod względem pochodzenia, odmiany, jakości, barwy.</w:t>
            </w:r>
          </w:p>
          <w:p w14:paraId="3F893030" w14:textId="77777777" w:rsidR="00E74AE8" w:rsidRPr="00026729" w:rsidRDefault="00E74AE8" w:rsidP="00E74AE8">
            <w:pPr>
              <w:jc w:val="both"/>
              <w:rPr>
                <w:rFonts w:ascii="Calibri" w:hAnsi="Calibri"/>
                <w:sz w:val="20"/>
                <w:szCs w:val="20"/>
              </w:rPr>
            </w:pPr>
            <w:r w:rsidRPr="00026729">
              <w:rPr>
                <w:rFonts w:ascii="Calibri" w:hAnsi="Calibri"/>
                <w:sz w:val="20"/>
                <w:szCs w:val="20"/>
              </w:rPr>
              <w:t>Opakowania stanowią torby foliowe, pudła lub skrzynki do 10 kg wykonane z materiałów opakowaniowych przeznaczonych do kontaktu z żywnością, opakowania powinny być całe, czyste, bez obcych zapachów, zabrudzeń i pleśni.</w:t>
            </w:r>
          </w:p>
          <w:p w14:paraId="0D0A7CC7" w14:textId="77777777" w:rsidR="00E74AE8" w:rsidRPr="00026729" w:rsidRDefault="00E74AE8" w:rsidP="00E74AE8">
            <w:pPr>
              <w:jc w:val="both"/>
              <w:rPr>
                <w:rFonts w:asciiTheme="minorHAnsi" w:hAnsiTheme="minorHAnsi"/>
                <w:sz w:val="20"/>
                <w:szCs w:val="20"/>
              </w:rPr>
            </w:pPr>
            <w:r w:rsidRPr="00026729">
              <w:rPr>
                <w:rFonts w:ascii="Calibri" w:hAnsi="Calibri"/>
                <w:sz w:val="20"/>
                <w:szCs w:val="20"/>
              </w:rPr>
              <w:t>Okres przydatności do spożycia deklarowany przez producenta powinien wynosić nie mniej niż 7 dni od daty dostawy.</w:t>
            </w:r>
          </w:p>
        </w:tc>
        <w:tc>
          <w:tcPr>
            <w:tcW w:w="699" w:type="dxa"/>
            <w:shd w:val="clear" w:color="auto" w:fill="auto"/>
            <w:noWrap/>
            <w:hideMark/>
          </w:tcPr>
          <w:p w14:paraId="6661A1E0"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kg</w:t>
            </w:r>
          </w:p>
        </w:tc>
        <w:tc>
          <w:tcPr>
            <w:tcW w:w="785" w:type="dxa"/>
            <w:shd w:val="clear" w:color="auto" w:fill="auto"/>
            <w:noWrap/>
            <w:hideMark/>
          </w:tcPr>
          <w:p w14:paraId="4A8C086F"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50</w:t>
            </w:r>
          </w:p>
        </w:tc>
        <w:tc>
          <w:tcPr>
            <w:tcW w:w="1849" w:type="dxa"/>
          </w:tcPr>
          <w:p w14:paraId="792C600A" w14:textId="77777777" w:rsidR="00E74AE8" w:rsidRPr="00026729" w:rsidRDefault="00E74AE8" w:rsidP="00E74AE8">
            <w:pPr>
              <w:rPr>
                <w:rFonts w:asciiTheme="minorHAnsi" w:hAnsiTheme="minorHAnsi"/>
                <w:sz w:val="20"/>
                <w:szCs w:val="20"/>
              </w:rPr>
            </w:pPr>
          </w:p>
        </w:tc>
        <w:tc>
          <w:tcPr>
            <w:tcW w:w="1167" w:type="dxa"/>
          </w:tcPr>
          <w:p w14:paraId="366D580B" w14:textId="77777777" w:rsidR="00E74AE8" w:rsidRPr="00026729" w:rsidRDefault="00E74AE8" w:rsidP="00E74AE8">
            <w:pPr>
              <w:rPr>
                <w:rFonts w:asciiTheme="minorHAnsi" w:hAnsiTheme="minorHAnsi"/>
                <w:sz w:val="20"/>
                <w:szCs w:val="20"/>
              </w:rPr>
            </w:pPr>
          </w:p>
        </w:tc>
        <w:tc>
          <w:tcPr>
            <w:tcW w:w="1134" w:type="dxa"/>
          </w:tcPr>
          <w:p w14:paraId="1BD773F1" w14:textId="77777777"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14:paraId="3387A524" w14:textId="77777777" w:rsidR="00E74AE8" w:rsidRPr="00026729" w:rsidRDefault="00E74AE8" w:rsidP="00E74AE8">
            <w:pPr>
              <w:rPr>
                <w:rFonts w:asciiTheme="minorHAnsi" w:hAnsiTheme="minorHAnsi"/>
                <w:sz w:val="20"/>
                <w:szCs w:val="20"/>
              </w:rPr>
            </w:pPr>
          </w:p>
        </w:tc>
      </w:tr>
      <w:tr w:rsidR="00E74AE8" w:rsidRPr="00026729" w14:paraId="5DEDF998" w14:textId="77777777" w:rsidTr="00575654">
        <w:tc>
          <w:tcPr>
            <w:tcW w:w="520" w:type="dxa"/>
            <w:shd w:val="clear" w:color="auto" w:fill="auto"/>
            <w:noWrap/>
          </w:tcPr>
          <w:p w14:paraId="58E3783C" w14:textId="77777777"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14:paraId="29887F39" w14:textId="77777777" w:rsidR="00E74AE8" w:rsidRPr="00026729" w:rsidRDefault="00E74AE8" w:rsidP="00E74AE8">
            <w:pPr>
              <w:rPr>
                <w:rFonts w:asciiTheme="minorHAnsi" w:hAnsiTheme="minorHAnsi"/>
                <w:b/>
                <w:sz w:val="20"/>
                <w:szCs w:val="20"/>
              </w:rPr>
            </w:pPr>
            <w:r w:rsidRPr="00026729">
              <w:rPr>
                <w:rFonts w:asciiTheme="minorHAnsi" w:hAnsiTheme="minorHAnsi"/>
                <w:b/>
                <w:sz w:val="20"/>
                <w:szCs w:val="20"/>
              </w:rPr>
              <w:t>Śliwka (słodka, okrągła, renkloda)</w:t>
            </w:r>
          </w:p>
        </w:tc>
        <w:tc>
          <w:tcPr>
            <w:tcW w:w="6157" w:type="dxa"/>
          </w:tcPr>
          <w:p w14:paraId="748576FC" w14:textId="77777777" w:rsidR="00E74AE8" w:rsidRPr="00026729" w:rsidRDefault="00E74AE8" w:rsidP="00E74AE8">
            <w:pPr>
              <w:jc w:val="both"/>
              <w:rPr>
                <w:rFonts w:ascii="Calibri" w:hAnsi="Calibri"/>
                <w:sz w:val="20"/>
                <w:szCs w:val="20"/>
              </w:rPr>
            </w:pPr>
            <w:r w:rsidRPr="00026729">
              <w:rPr>
                <w:rFonts w:ascii="Calibri" w:hAnsi="Calibri"/>
                <w:sz w:val="20"/>
                <w:szCs w:val="20"/>
              </w:rPr>
              <w:t xml:space="preserve">Owoce świeże. Powinny być dostępne w okresie wrzesień – grudzień. Wygląd: Całe, dostatecznie rozwinięte, odpowiednio dojrzałe, zdrowe (bez oznak gnicia i pleśni), czyste, wolne od szkodników i szkód wyrządzonych </w:t>
            </w:r>
            <w:r w:rsidRPr="00026729">
              <w:rPr>
                <w:rFonts w:ascii="Calibri" w:hAnsi="Calibri"/>
                <w:sz w:val="20"/>
                <w:szCs w:val="20"/>
              </w:rPr>
              <w:lastRenderedPageBreak/>
              <w:t>przez szkodniki i choroby, pozbawione nieprawidłowej wilgoci zewnętrznej. Dopuszczalne są następujące wady pod warunkiem że nie wpływają one ujemnie na ogólny wygląd produktu, jego jakość, prezentację w opakowaniu:</w:t>
            </w:r>
          </w:p>
          <w:p w14:paraId="3F32941D" w14:textId="77777777" w:rsidR="00E74AE8" w:rsidRPr="00026729" w:rsidRDefault="00E74AE8" w:rsidP="00E74AE8">
            <w:pPr>
              <w:jc w:val="both"/>
              <w:rPr>
                <w:rFonts w:ascii="Calibri" w:hAnsi="Calibri"/>
                <w:sz w:val="20"/>
                <w:szCs w:val="20"/>
              </w:rPr>
            </w:pPr>
            <w:r w:rsidRPr="00026729">
              <w:rPr>
                <w:rFonts w:ascii="Calibri" w:hAnsi="Calibri"/>
                <w:sz w:val="20"/>
                <w:szCs w:val="20"/>
              </w:rPr>
              <w:t>- nieznaczne wady kształtu, rozwoju, zabarwienia,</w:t>
            </w:r>
          </w:p>
          <w:p w14:paraId="1268EC0A" w14:textId="77777777" w:rsidR="00E74AE8" w:rsidRPr="00026729" w:rsidRDefault="00E74AE8" w:rsidP="00E74AE8">
            <w:pPr>
              <w:jc w:val="both"/>
              <w:rPr>
                <w:rFonts w:ascii="Calibri" w:hAnsi="Calibri"/>
                <w:sz w:val="20"/>
                <w:szCs w:val="20"/>
              </w:rPr>
            </w:pPr>
            <w:r w:rsidRPr="00026729">
              <w:rPr>
                <w:rFonts w:ascii="Calibri" w:hAnsi="Calibri"/>
                <w:sz w:val="20"/>
                <w:szCs w:val="20"/>
              </w:rPr>
              <w:t>- wady skórki o podłużnym kształcie, o długości nieprzekraczającej jednej trzeciej maksymalnej średnicy owocu</w:t>
            </w:r>
          </w:p>
          <w:p w14:paraId="5E33E464" w14:textId="77777777" w:rsidR="00E74AE8" w:rsidRPr="00026729" w:rsidRDefault="00E74AE8" w:rsidP="00E74AE8">
            <w:pPr>
              <w:jc w:val="both"/>
              <w:rPr>
                <w:rFonts w:ascii="Calibri" w:hAnsi="Calibri"/>
                <w:sz w:val="20"/>
                <w:szCs w:val="20"/>
              </w:rPr>
            </w:pPr>
            <w:r w:rsidRPr="00026729">
              <w:rPr>
                <w:rFonts w:ascii="Calibri" w:hAnsi="Calibri"/>
                <w:sz w:val="20"/>
                <w:szCs w:val="20"/>
              </w:rPr>
              <w:t>- inne wady skórki, których całkowita powierzchnia nie może przekraczać jednej szesnastej powierzchni owocu.</w:t>
            </w:r>
          </w:p>
          <w:p w14:paraId="07CDC957" w14:textId="77777777" w:rsidR="00E74AE8" w:rsidRPr="00026729" w:rsidRDefault="00E74AE8" w:rsidP="00E74AE8">
            <w:pPr>
              <w:jc w:val="both"/>
              <w:rPr>
                <w:rFonts w:ascii="Calibri" w:hAnsi="Calibri"/>
                <w:sz w:val="20"/>
                <w:szCs w:val="20"/>
              </w:rPr>
            </w:pPr>
            <w:r w:rsidRPr="00026729">
              <w:rPr>
                <w:rFonts w:ascii="Calibri" w:hAnsi="Calibri"/>
                <w:sz w:val="20"/>
                <w:szCs w:val="20"/>
              </w:rPr>
              <w:t>Barwa, smak i zapach charakterystyczne dla odmiany, niedopuszczalny smak i zapach obce. Owoce jednolite w opakowaniu pod względem pochodzenia, odmiany, jakości i wielkości.</w:t>
            </w:r>
          </w:p>
          <w:p w14:paraId="7CB1CF7D" w14:textId="77777777"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śliwek deklarowany przez producenta powinien wynosić nie mniej niż 7 dni od daty dostawy.</w:t>
            </w:r>
          </w:p>
          <w:p w14:paraId="4C71FA27" w14:textId="77777777" w:rsidR="00E74AE8" w:rsidRPr="00026729" w:rsidRDefault="00E74AE8" w:rsidP="00E74AE8">
            <w:pPr>
              <w:jc w:val="both"/>
              <w:rPr>
                <w:rFonts w:asciiTheme="minorHAnsi" w:hAnsiTheme="minorHAnsi"/>
                <w:sz w:val="20"/>
                <w:szCs w:val="20"/>
              </w:rPr>
            </w:pPr>
            <w:r w:rsidRPr="00026729">
              <w:rPr>
                <w:rFonts w:ascii="Calibri" w:hAnsi="Calibri"/>
                <w:sz w:val="20"/>
                <w:szCs w:val="20"/>
              </w:rPr>
              <w:t>Opakowania powinny stanowić skrzynki do 15 kg wykonane z materiałów opakowaniowych przeznaczonych do kontaktu z żywnością.</w:t>
            </w:r>
          </w:p>
        </w:tc>
        <w:tc>
          <w:tcPr>
            <w:tcW w:w="699" w:type="dxa"/>
            <w:shd w:val="clear" w:color="auto" w:fill="auto"/>
            <w:noWrap/>
            <w:hideMark/>
          </w:tcPr>
          <w:p w14:paraId="4B967ADE"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lastRenderedPageBreak/>
              <w:t>kg</w:t>
            </w:r>
          </w:p>
        </w:tc>
        <w:tc>
          <w:tcPr>
            <w:tcW w:w="785" w:type="dxa"/>
            <w:shd w:val="clear" w:color="auto" w:fill="auto"/>
            <w:noWrap/>
            <w:hideMark/>
          </w:tcPr>
          <w:p w14:paraId="66F4622D"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450</w:t>
            </w:r>
          </w:p>
        </w:tc>
        <w:tc>
          <w:tcPr>
            <w:tcW w:w="1849" w:type="dxa"/>
          </w:tcPr>
          <w:p w14:paraId="486735C8" w14:textId="77777777" w:rsidR="00E74AE8" w:rsidRPr="00026729" w:rsidRDefault="00E74AE8" w:rsidP="00E74AE8">
            <w:pPr>
              <w:rPr>
                <w:rFonts w:asciiTheme="minorHAnsi" w:hAnsiTheme="minorHAnsi"/>
                <w:sz w:val="20"/>
                <w:szCs w:val="20"/>
              </w:rPr>
            </w:pPr>
          </w:p>
        </w:tc>
        <w:tc>
          <w:tcPr>
            <w:tcW w:w="1167" w:type="dxa"/>
          </w:tcPr>
          <w:p w14:paraId="3A8726E7" w14:textId="77777777" w:rsidR="00E74AE8" w:rsidRPr="00026729" w:rsidRDefault="00E74AE8" w:rsidP="00E74AE8">
            <w:pPr>
              <w:rPr>
                <w:rFonts w:asciiTheme="minorHAnsi" w:hAnsiTheme="minorHAnsi"/>
                <w:sz w:val="20"/>
                <w:szCs w:val="20"/>
              </w:rPr>
            </w:pPr>
          </w:p>
        </w:tc>
        <w:tc>
          <w:tcPr>
            <w:tcW w:w="1134" w:type="dxa"/>
          </w:tcPr>
          <w:p w14:paraId="6DEC3F50" w14:textId="77777777"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14:paraId="1B45C046" w14:textId="77777777" w:rsidR="00E74AE8" w:rsidRPr="00026729" w:rsidRDefault="00E74AE8" w:rsidP="00E74AE8">
            <w:pPr>
              <w:rPr>
                <w:rFonts w:asciiTheme="minorHAnsi" w:hAnsiTheme="minorHAnsi"/>
                <w:sz w:val="20"/>
                <w:szCs w:val="20"/>
              </w:rPr>
            </w:pPr>
          </w:p>
        </w:tc>
      </w:tr>
      <w:tr w:rsidR="00E74AE8" w:rsidRPr="00026729" w14:paraId="6E9EDD32" w14:textId="77777777" w:rsidTr="00575654">
        <w:tc>
          <w:tcPr>
            <w:tcW w:w="520" w:type="dxa"/>
            <w:shd w:val="clear" w:color="auto" w:fill="auto"/>
            <w:noWrap/>
          </w:tcPr>
          <w:p w14:paraId="0D8D36F4" w14:textId="77777777"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14:paraId="7D81F658" w14:textId="77777777" w:rsidR="00E74AE8" w:rsidRPr="00026729" w:rsidRDefault="00E74AE8" w:rsidP="00E74AE8">
            <w:pPr>
              <w:rPr>
                <w:rFonts w:asciiTheme="minorHAnsi" w:hAnsiTheme="minorHAnsi"/>
                <w:b/>
                <w:sz w:val="20"/>
                <w:szCs w:val="20"/>
              </w:rPr>
            </w:pPr>
            <w:r w:rsidRPr="00026729">
              <w:rPr>
                <w:rFonts w:ascii="Calibri" w:hAnsi="Calibri"/>
                <w:b/>
                <w:sz w:val="20"/>
                <w:szCs w:val="20"/>
              </w:rPr>
              <w:t>Śliwki węgierki</w:t>
            </w:r>
          </w:p>
        </w:tc>
        <w:tc>
          <w:tcPr>
            <w:tcW w:w="6157" w:type="dxa"/>
          </w:tcPr>
          <w:p w14:paraId="7DD487A6" w14:textId="77777777" w:rsidR="00E74AE8" w:rsidRPr="00026729" w:rsidRDefault="00E74AE8" w:rsidP="00E74AE8">
            <w:pPr>
              <w:jc w:val="both"/>
              <w:rPr>
                <w:rFonts w:ascii="Calibri" w:hAnsi="Calibri"/>
                <w:sz w:val="20"/>
                <w:szCs w:val="20"/>
              </w:rPr>
            </w:pPr>
            <w:r w:rsidRPr="00026729">
              <w:rPr>
                <w:rFonts w:ascii="Calibri" w:hAnsi="Calibri"/>
                <w:sz w:val="20"/>
                <w:szCs w:val="20"/>
              </w:rPr>
              <w:t>Owoce świeże. Powinny być dostępne w okresie wrzesień – grudzień. Wygląd: Całe, dostatecznie rozwinięte, odpowiednio dojrzałe, zdrowe (bez oznak gnicia i pleśni), czyste, wolne od szkodników i szkód wyrządzonych przez szkodniki i choroby, pozbawione nieprawidłowej wilgoci zewnętrznej. Dopuszczalne są następujące wady pod warunkiem że nie wpływają one ujemnie na ogólny wygląd produktu, jego jakość, prezentację w opakowaniu:</w:t>
            </w:r>
          </w:p>
          <w:p w14:paraId="5D64EAE8" w14:textId="77777777" w:rsidR="00E74AE8" w:rsidRPr="00026729" w:rsidRDefault="00E74AE8" w:rsidP="00E74AE8">
            <w:pPr>
              <w:jc w:val="both"/>
              <w:rPr>
                <w:rFonts w:ascii="Calibri" w:hAnsi="Calibri"/>
                <w:sz w:val="20"/>
                <w:szCs w:val="20"/>
              </w:rPr>
            </w:pPr>
            <w:r w:rsidRPr="00026729">
              <w:rPr>
                <w:rFonts w:ascii="Calibri" w:hAnsi="Calibri"/>
                <w:sz w:val="20"/>
                <w:szCs w:val="20"/>
              </w:rPr>
              <w:t>- nieznaczne wady kształtu, rozwoju, zabarwienia,</w:t>
            </w:r>
          </w:p>
          <w:p w14:paraId="0394AD03" w14:textId="77777777" w:rsidR="00E74AE8" w:rsidRPr="00026729" w:rsidRDefault="00E74AE8" w:rsidP="00E74AE8">
            <w:pPr>
              <w:jc w:val="both"/>
              <w:rPr>
                <w:rFonts w:ascii="Calibri" w:hAnsi="Calibri"/>
                <w:sz w:val="20"/>
                <w:szCs w:val="20"/>
              </w:rPr>
            </w:pPr>
            <w:r w:rsidRPr="00026729">
              <w:rPr>
                <w:rFonts w:ascii="Calibri" w:hAnsi="Calibri"/>
                <w:sz w:val="20"/>
                <w:szCs w:val="20"/>
              </w:rPr>
              <w:t>- wady skórki o podłużnym kształcie, o długości nieprzekraczającej jednej trzeciej maksymalnej średnicy owocu</w:t>
            </w:r>
          </w:p>
          <w:p w14:paraId="79BE00B0" w14:textId="77777777" w:rsidR="00E74AE8" w:rsidRPr="00026729" w:rsidRDefault="00E74AE8" w:rsidP="00E74AE8">
            <w:pPr>
              <w:jc w:val="both"/>
              <w:rPr>
                <w:rFonts w:ascii="Calibri" w:hAnsi="Calibri"/>
                <w:sz w:val="20"/>
                <w:szCs w:val="20"/>
              </w:rPr>
            </w:pPr>
            <w:r w:rsidRPr="00026729">
              <w:rPr>
                <w:rFonts w:ascii="Calibri" w:hAnsi="Calibri"/>
                <w:sz w:val="20"/>
                <w:szCs w:val="20"/>
              </w:rPr>
              <w:t>- inne wady skórki, których całkowita powierzchnia nie może przekraczać jednej szesnastej powierzchni owocu.</w:t>
            </w:r>
          </w:p>
          <w:p w14:paraId="092D4D69" w14:textId="77777777" w:rsidR="00E74AE8" w:rsidRPr="00026729" w:rsidRDefault="00E74AE8" w:rsidP="00E74AE8">
            <w:pPr>
              <w:jc w:val="both"/>
              <w:rPr>
                <w:rFonts w:ascii="Calibri" w:hAnsi="Calibri"/>
                <w:sz w:val="20"/>
                <w:szCs w:val="20"/>
              </w:rPr>
            </w:pPr>
            <w:r w:rsidRPr="00026729">
              <w:rPr>
                <w:rFonts w:ascii="Calibri" w:hAnsi="Calibri"/>
                <w:sz w:val="20"/>
                <w:szCs w:val="20"/>
              </w:rPr>
              <w:t>Barwa, smak i zapach charakterystyczne dla odmiany, niedopuszczalny smak i zapach obce. Owoce jednolite w opakowaniu pod względem pochodzenia, odmiany, jakości i wielkości.</w:t>
            </w:r>
          </w:p>
          <w:p w14:paraId="29FF7728" w14:textId="77777777"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śliwek deklarowany przez producenta powinien wynosić nie mniej niż 7 dni od daty dostawy.</w:t>
            </w:r>
          </w:p>
          <w:p w14:paraId="488B1458" w14:textId="77777777" w:rsidR="00E74AE8" w:rsidRPr="00026729" w:rsidRDefault="00E74AE8" w:rsidP="00E74AE8">
            <w:pPr>
              <w:jc w:val="both"/>
              <w:rPr>
                <w:rFonts w:ascii="Calibri" w:hAnsi="Calibri"/>
                <w:sz w:val="20"/>
                <w:szCs w:val="20"/>
              </w:rPr>
            </w:pPr>
            <w:r w:rsidRPr="00026729">
              <w:rPr>
                <w:rFonts w:ascii="Calibri" w:hAnsi="Calibri"/>
                <w:sz w:val="20"/>
                <w:szCs w:val="20"/>
              </w:rPr>
              <w:t>Opakowania powinny stanowić skrzynki do 15 kg wykonane z materiałów opakowaniowych przeznaczonych do kontaktu z żywnością.</w:t>
            </w:r>
          </w:p>
        </w:tc>
        <w:tc>
          <w:tcPr>
            <w:tcW w:w="699" w:type="dxa"/>
            <w:shd w:val="clear" w:color="auto" w:fill="auto"/>
            <w:noWrap/>
            <w:hideMark/>
          </w:tcPr>
          <w:p w14:paraId="1A985381"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kg</w:t>
            </w:r>
          </w:p>
        </w:tc>
        <w:tc>
          <w:tcPr>
            <w:tcW w:w="785" w:type="dxa"/>
            <w:shd w:val="clear" w:color="auto" w:fill="auto"/>
            <w:noWrap/>
            <w:hideMark/>
          </w:tcPr>
          <w:p w14:paraId="60C8460A"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200</w:t>
            </w:r>
          </w:p>
        </w:tc>
        <w:tc>
          <w:tcPr>
            <w:tcW w:w="1849" w:type="dxa"/>
          </w:tcPr>
          <w:p w14:paraId="7E33E717" w14:textId="77777777" w:rsidR="00E74AE8" w:rsidRPr="00026729" w:rsidRDefault="00E74AE8" w:rsidP="00E74AE8">
            <w:pPr>
              <w:rPr>
                <w:rFonts w:asciiTheme="minorHAnsi" w:hAnsiTheme="minorHAnsi"/>
                <w:sz w:val="20"/>
                <w:szCs w:val="20"/>
              </w:rPr>
            </w:pPr>
          </w:p>
        </w:tc>
        <w:tc>
          <w:tcPr>
            <w:tcW w:w="1167" w:type="dxa"/>
          </w:tcPr>
          <w:p w14:paraId="2835480E" w14:textId="77777777" w:rsidR="00E74AE8" w:rsidRPr="00026729" w:rsidRDefault="00E74AE8" w:rsidP="00E74AE8">
            <w:pPr>
              <w:rPr>
                <w:rFonts w:asciiTheme="minorHAnsi" w:hAnsiTheme="minorHAnsi"/>
                <w:sz w:val="20"/>
                <w:szCs w:val="20"/>
              </w:rPr>
            </w:pPr>
          </w:p>
        </w:tc>
        <w:tc>
          <w:tcPr>
            <w:tcW w:w="1134" w:type="dxa"/>
          </w:tcPr>
          <w:p w14:paraId="1F1A0DBD" w14:textId="77777777"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14:paraId="458DDE88" w14:textId="77777777" w:rsidR="00E74AE8" w:rsidRPr="00026729" w:rsidRDefault="00E74AE8" w:rsidP="00E74AE8">
            <w:pPr>
              <w:rPr>
                <w:rFonts w:asciiTheme="minorHAnsi" w:hAnsiTheme="minorHAnsi"/>
                <w:sz w:val="20"/>
                <w:szCs w:val="20"/>
              </w:rPr>
            </w:pPr>
          </w:p>
        </w:tc>
      </w:tr>
      <w:tr w:rsidR="00E74AE8" w:rsidRPr="00026729" w14:paraId="2EBCA2B3" w14:textId="77777777" w:rsidTr="00575654">
        <w:tc>
          <w:tcPr>
            <w:tcW w:w="520" w:type="dxa"/>
            <w:shd w:val="clear" w:color="auto" w:fill="auto"/>
            <w:noWrap/>
          </w:tcPr>
          <w:p w14:paraId="5F98C68A" w14:textId="77777777"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14:paraId="0305943F" w14:textId="77777777" w:rsidR="00E74AE8" w:rsidRPr="00026729" w:rsidRDefault="00E74AE8" w:rsidP="00E74AE8">
            <w:pPr>
              <w:snapToGrid w:val="0"/>
              <w:rPr>
                <w:rFonts w:ascii="Calibri" w:hAnsi="Calibri"/>
                <w:sz w:val="20"/>
                <w:szCs w:val="20"/>
              </w:rPr>
            </w:pPr>
            <w:r w:rsidRPr="00026729">
              <w:rPr>
                <w:rFonts w:ascii="Calibri" w:hAnsi="Calibri"/>
                <w:b/>
                <w:sz w:val="20"/>
                <w:szCs w:val="20"/>
              </w:rPr>
              <w:t>Truskawki</w:t>
            </w:r>
          </w:p>
        </w:tc>
        <w:tc>
          <w:tcPr>
            <w:tcW w:w="6157" w:type="dxa"/>
          </w:tcPr>
          <w:p w14:paraId="0814EEE3" w14:textId="77777777" w:rsidR="00E74AE8" w:rsidRPr="00026729" w:rsidRDefault="00E74AE8" w:rsidP="00E74AE8">
            <w:pPr>
              <w:jc w:val="both"/>
              <w:rPr>
                <w:rFonts w:ascii="Calibri" w:hAnsi="Calibri"/>
                <w:sz w:val="20"/>
                <w:szCs w:val="20"/>
              </w:rPr>
            </w:pPr>
            <w:r w:rsidRPr="00026729">
              <w:rPr>
                <w:rFonts w:ascii="Calibri" w:hAnsi="Calibri"/>
                <w:sz w:val="20"/>
                <w:szCs w:val="20"/>
              </w:rPr>
              <w:t xml:space="preserve">Owoce świeże. Powinny być dostępne w okresie </w:t>
            </w:r>
            <w:r w:rsidR="00F63615">
              <w:rPr>
                <w:rFonts w:ascii="Calibri" w:hAnsi="Calibri"/>
                <w:sz w:val="20"/>
                <w:szCs w:val="20"/>
              </w:rPr>
              <w:t xml:space="preserve">od </w:t>
            </w:r>
            <w:r w:rsidRPr="00026729">
              <w:rPr>
                <w:rFonts w:ascii="Calibri" w:hAnsi="Calibri"/>
                <w:sz w:val="20"/>
                <w:szCs w:val="20"/>
              </w:rPr>
              <w:t xml:space="preserve">miesiąca czerwca. Wygląd: zdrowe (bez oznak gnicia, śladów pleśni), czyste (nie zanieczyszczone glebą), nie myte, wolne od szkodników i uszkodzeń wyrządzonych przez choroby i szkodniki, pozbawione nieprawidłowej wilgoci zewnętrznej; z kielichem i świeżą, zieloną szypułką; dopuszczalne są nieznaczne wady kształtu, drobne wady powierzchniowe spowodowane </w:t>
            </w:r>
            <w:r w:rsidRPr="00026729">
              <w:rPr>
                <w:rFonts w:ascii="Calibri" w:hAnsi="Calibri"/>
                <w:sz w:val="20"/>
                <w:szCs w:val="20"/>
              </w:rPr>
              <w:lastRenderedPageBreak/>
              <w:t>uciskiem, wady barwy (biała plamka, nie większa niż jedna dziesiąta część powierzchni owocu) pod warunkiem że nie wpływają one ujemnie na ogólny wygląd produktu, jego jakość, prezentację w opakowaniu. Barwa, kształt, smak i zapach charakterystyczne dla odmiany. Niedopuszczalny smak i zapach obcy. Jednolite w opakowaniu pod względem pochodzenia, odmiany, jakości; dopuszczalna niejednolitość pod względem wielkości.</w:t>
            </w:r>
          </w:p>
          <w:p w14:paraId="261D1E36" w14:textId="77777777"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truskawek deklarowany przez producenta powinien wynosić nie mniej niż 2 dni od daty dostawy.</w:t>
            </w:r>
          </w:p>
          <w:p w14:paraId="461CBA60" w14:textId="77777777" w:rsidR="00E74AE8" w:rsidRPr="00026729" w:rsidRDefault="00E74AE8" w:rsidP="00E74AE8">
            <w:pPr>
              <w:jc w:val="both"/>
              <w:rPr>
                <w:rFonts w:ascii="Calibri" w:hAnsi="Calibri"/>
                <w:sz w:val="20"/>
                <w:szCs w:val="20"/>
              </w:rPr>
            </w:pPr>
            <w:r w:rsidRPr="00026729">
              <w:rPr>
                <w:rFonts w:ascii="Calibri" w:hAnsi="Calibri"/>
                <w:sz w:val="20"/>
                <w:szCs w:val="20"/>
              </w:rPr>
              <w:t>Opakowania powinny stanowić skrzynki od 2 kg do 5 kg wykonane z materiałów opakowaniowych przeznaczonych do kontaktu z żywnością.</w:t>
            </w:r>
          </w:p>
        </w:tc>
        <w:tc>
          <w:tcPr>
            <w:tcW w:w="699" w:type="dxa"/>
            <w:shd w:val="clear" w:color="auto" w:fill="auto"/>
            <w:noWrap/>
            <w:hideMark/>
          </w:tcPr>
          <w:p w14:paraId="5726CB61"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lastRenderedPageBreak/>
              <w:t>kg</w:t>
            </w:r>
          </w:p>
        </w:tc>
        <w:tc>
          <w:tcPr>
            <w:tcW w:w="785" w:type="dxa"/>
            <w:shd w:val="clear" w:color="auto" w:fill="auto"/>
            <w:noWrap/>
            <w:hideMark/>
          </w:tcPr>
          <w:p w14:paraId="065529F3"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100</w:t>
            </w:r>
          </w:p>
        </w:tc>
        <w:tc>
          <w:tcPr>
            <w:tcW w:w="1849" w:type="dxa"/>
          </w:tcPr>
          <w:p w14:paraId="0C36FD5D" w14:textId="77777777" w:rsidR="00E74AE8" w:rsidRPr="00026729" w:rsidRDefault="00E74AE8" w:rsidP="00E74AE8">
            <w:pPr>
              <w:rPr>
                <w:rFonts w:asciiTheme="minorHAnsi" w:hAnsiTheme="minorHAnsi"/>
                <w:sz w:val="20"/>
                <w:szCs w:val="20"/>
              </w:rPr>
            </w:pPr>
          </w:p>
        </w:tc>
        <w:tc>
          <w:tcPr>
            <w:tcW w:w="1167" w:type="dxa"/>
          </w:tcPr>
          <w:p w14:paraId="34A28119" w14:textId="77777777" w:rsidR="00E74AE8" w:rsidRPr="00026729" w:rsidRDefault="00E74AE8" w:rsidP="00E74AE8">
            <w:pPr>
              <w:rPr>
                <w:rFonts w:asciiTheme="minorHAnsi" w:hAnsiTheme="minorHAnsi"/>
                <w:sz w:val="20"/>
                <w:szCs w:val="20"/>
              </w:rPr>
            </w:pPr>
          </w:p>
        </w:tc>
        <w:tc>
          <w:tcPr>
            <w:tcW w:w="1134" w:type="dxa"/>
          </w:tcPr>
          <w:p w14:paraId="593F6B48" w14:textId="77777777"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14:paraId="710382C5" w14:textId="77777777" w:rsidR="00E74AE8" w:rsidRPr="00026729" w:rsidRDefault="00E74AE8" w:rsidP="00E74AE8">
            <w:pPr>
              <w:rPr>
                <w:rFonts w:asciiTheme="minorHAnsi" w:hAnsiTheme="minorHAnsi"/>
                <w:sz w:val="20"/>
                <w:szCs w:val="20"/>
              </w:rPr>
            </w:pPr>
          </w:p>
        </w:tc>
      </w:tr>
      <w:tr w:rsidR="00E74AE8" w:rsidRPr="00026729" w14:paraId="6359F320" w14:textId="77777777" w:rsidTr="00575654">
        <w:tc>
          <w:tcPr>
            <w:tcW w:w="520" w:type="dxa"/>
            <w:shd w:val="clear" w:color="auto" w:fill="auto"/>
            <w:noWrap/>
          </w:tcPr>
          <w:p w14:paraId="15BA6C7F" w14:textId="77777777"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14:paraId="2BE0F1D8" w14:textId="77777777" w:rsidR="00E74AE8" w:rsidRPr="00026729" w:rsidRDefault="00E74AE8" w:rsidP="00E74AE8">
            <w:pPr>
              <w:snapToGrid w:val="0"/>
              <w:rPr>
                <w:rFonts w:ascii="Calibri" w:hAnsi="Calibri"/>
                <w:sz w:val="20"/>
                <w:szCs w:val="20"/>
              </w:rPr>
            </w:pPr>
            <w:r w:rsidRPr="00026729">
              <w:rPr>
                <w:rFonts w:asciiTheme="minorHAnsi" w:hAnsiTheme="minorHAnsi"/>
                <w:b/>
                <w:sz w:val="20"/>
                <w:szCs w:val="20"/>
              </w:rPr>
              <w:t>Wiśnia</w:t>
            </w:r>
          </w:p>
        </w:tc>
        <w:tc>
          <w:tcPr>
            <w:tcW w:w="6157" w:type="dxa"/>
          </w:tcPr>
          <w:p w14:paraId="6FAABDAA" w14:textId="77777777" w:rsidR="00E74AE8" w:rsidRPr="00026729" w:rsidRDefault="00E74AE8" w:rsidP="00E74AE8">
            <w:pPr>
              <w:jc w:val="both"/>
              <w:rPr>
                <w:rFonts w:ascii="Calibri" w:hAnsi="Calibri"/>
                <w:sz w:val="20"/>
                <w:szCs w:val="20"/>
              </w:rPr>
            </w:pPr>
            <w:r w:rsidRPr="00026729">
              <w:rPr>
                <w:rFonts w:ascii="Calibri" w:hAnsi="Calibri"/>
                <w:sz w:val="20"/>
                <w:szCs w:val="20"/>
              </w:rPr>
              <w:t>Wygląd: Świeże, całe, zdrowe (bez oznak gnicia, pleśni), czyste, wolne od szkodników i szkód przez nich wyrządzonych, pozbawione nieprawidłowej wilgoci zewnętrznej; wolne od oparzelin słonecznych, obić i wad spowodowanych gradem; dopuszczalne są nieznaczne wady kształtu i barwy pod warunkiem że nie wpływają one ujemnie na ogólny wygląd produktu, jego jakość, jakość przechowywania, prezentację w opakowaniu. Barwa charakterystyczna dla odmiany, jednolita. Średnica owoców, mierzona w najszerszym przekroju, nie mniej niż 17 mm. Jednolite w opakowaniu pod względem pochodzenia, odmiany, jakości i wielkości, smak swoisty dla odmiany, niedopuszczalny obcy.</w:t>
            </w:r>
          </w:p>
          <w:p w14:paraId="043B0691" w14:textId="77777777"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deklarowany przez producenta powinien wynosić nie mniej niż 2 dni od daty dostawy.</w:t>
            </w:r>
          </w:p>
          <w:p w14:paraId="67779A0D" w14:textId="77777777" w:rsidR="00E74AE8" w:rsidRPr="00026729" w:rsidRDefault="00E74AE8" w:rsidP="00E74AE8">
            <w:pPr>
              <w:jc w:val="both"/>
              <w:rPr>
                <w:rFonts w:ascii="Calibri" w:hAnsi="Calibri"/>
                <w:sz w:val="20"/>
                <w:szCs w:val="20"/>
              </w:rPr>
            </w:pPr>
            <w:r w:rsidRPr="00026729">
              <w:rPr>
                <w:rFonts w:ascii="Calibri" w:hAnsi="Calibri"/>
                <w:sz w:val="20"/>
                <w:szCs w:val="20"/>
              </w:rPr>
              <w:t>Opakowania powinny stanowić skrzynki od 5 kg do 15 kg wykonane z materiałów opakowaniowych przeznaczonych do kontaktu z żywnością.</w:t>
            </w:r>
          </w:p>
        </w:tc>
        <w:tc>
          <w:tcPr>
            <w:tcW w:w="699" w:type="dxa"/>
            <w:shd w:val="clear" w:color="auto" w:fill="auto"/>
            <w:noWrap/>
            <w:hideMark/>
          </w:tcPr>
          <w:p w14:paraId="725DD975"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kg</w:t>
            </w:r>
          </w:p>
        </w:tc>
        <w:tc>
          <w:tcPr>
            <w:tcW w:w="785" w:type="dxa"/>
            <w:shd w:val="clear" w:color="auto" w:fill="auto"/>
            <w:noWrap/>
            <w:hideMark/>
          </w:tcPr>
          <w:p w14:paraId="156C5D8F" w14:textId="77777777"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50</w:t>
            </w:r>
          </w:p>
        </w:tc>
        <w:tc>
          <w:tcPr>
            <w:tcW w:w="1849" w:type="dxa"/>
          </w:tcPr>
          <w:p w14:paraId="794DFAC2" w14:textId="77777777" w:rsidR="00E74AE8" w:rsidRPr="00026729" w:rsidRDefault="00E74AE8" w:rsidP="00E74AE8">
            <w:pPr>
              <w:rPr>
                <w:rFonts w:asciiTheme="minorHAnsi" w:hAnsiTheme="minorHAnsi"/>
                <w:sz w:val="20"/>
                <w:szCs w:val="20"/>
              </w:rPr>
            </w:pPr>
          </w:p>
        </w:tc>
        <w:tc>
          <w:tcPr>
            <w:tcW w:w="1167" w:type="dxa"/>
          </w:tcPr>
          <w:p w14:paraId="3F99CD14" w14:textId="77777777" w:rsidR="00E74AE8" w:rsidRPr="00026729" w:rsidRDefault="00E74AE8" w:rsidP="00E74AE8">
            <w:pPr>
              <w:rPr>
                <w:rFonts w:asciiTheme="minorHAnsi" w:hAnsiTheme="minorHAnsi"/>
                <w:sz w:val="20"/>
                <w:szCs w:val="20"/>
              </w:rPr>
            </w:pPr>
          </w:p>
        </w:tc>
        <w:tc>
          <w:tcPr>
            <w:tcW w:w="1134" w:type="dxa"/>
          </w:tcPr>
          <w:p w14:paraId="0A5D41A0" w14:textId="77777777"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14:paraId="36AB43EF" w14:textId="77777777" w:rsidR="00E74AE8" w:rsidRPr="00026729" w:rsidRDefault="00E74AE8" w:rsidP="00E74AE8">
            <w:pPr>
              <w:rPr>
                <w:rFonts w:asciiTheme="minorHAnsi" w:hAnsiTheme="minorHAnsi"/>
                <w:sz w:val="20"/>
                <w:szCs w:val="20"/>
              </w:rPr>
            </w:pPr>
          </w:p>
        </w:tc>
      </w:tr>
      <w:tr w:rsidR="00E74AE8" w:rsidRPr="00026729" w14:paraId="5B7494A0" w14:textId="77777777" w:rsidTr="00575654">
        <w:tc>
          <w:tcPr>
            <w:tcW w:w="520" w:type="dxa"/>
            <w:shd w:val="clear" w:color="auto" w:fill="auto"/>
            <w:noWrap/>
          </w:tcPr>
          <w:p w14:paraId="0CD10186" w14:textId="77777777"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14:paraId="49341E90" w14:textId="77777777" w:rsidR="00E74AE8" w:rsidRPr="00026729" w:rsidRDefault="00E74AE8" w:rsidP="00E74AE8">
            <w:pPr>
              <w:rPr>
                <w:rFonts w:asciiTheme="minorHAnsi" w:hAnsiTheme="minorHAnsi"/>
                <w:b/>
                <w:sz w:val="20"/>
                <w:szCs w:val="20"/>
              </w:rPr>
            </w:pPr>
            <w:r w:rsidRPr="00026729">
              <w:rPr>
                <w:rFonts w:ascii="Calibri" w:hAnsi="Calibri"/>
                <w:b/>
                <w:color w:val="000000"/>
                <w:sz w:val="20"/>
                <w:szCs w:val="20"/>
              </w:rPr>
              <w:t>Ziemniaki jadalne późne</w:t>
            </w:r>
          </w:p>
        </w:tc>
        <w:tc>
          <w:tcPr>
            <w:tcW w:w="6157" w:type="dxa"/>
          </w:tcPr>
          <w:p w14:paraId="6F854C95" w14:textId="77777777" w:rsidR="00E74AE8" w:rsidRPr="00026729" w:rsidRDefault="00E74AE8" w:rsidP="00E74AE8">
            <w:pPr>
              <w:jc w:val="both"/>
              <w:rPr>
                <w:rFonts w:ascii="Calibri" w:hAnsi="Calibri"/>
                <w:sz w:val="20"/>
                <w:szCs w:val="20"/>
              </w:rPr>
            </w:pPr>
            <w:r w:rsidRPr="00026729">
              <w:rPr>
                <w:rFonts w:ascii="Calibri" w:hAnsi="Calibri"/>
                <w:sz w:val="20"/>
                <w:szCs w:val="20"/>
              </w:rPr>
              <w:t>Ziemniaki zebrane po osiągnięciu pełnej dojrzałości o skórce skorkowaciałej. Jednolite odmianowo, dojrzałe, zdrowe, niezazieleniałe, czyste, nie uszkodzone, nie nadmarznięte, nie porośnięte, o kształcie i zabarwieniu miąższu typowym dla odmiany, bez pustych miejsc wewnątrz miąższu. Minimalna średnica poprzeczna i podłużna 40 mm.</w:t>
            </w:r>
          </w:p>
          <w:p w14:paraId="67D7DAE6" w14:textId="77777777" w:rsidR="00E74AE8" w:rsidRPr="00026729" w:rsidRDefault="00E74AE8" w:rsidP="00E74AE8">
            <w:pPr>
              <w:jc w:val="both"/>
              <w:rPr>
                <w:rFonts w:ascii="Calibri" w:hAnsi="Calibri"/>
                <w:sz w:val="20"/>
                <w:szCs w:val="20"/>
              </w:rPr>
            </w:pPr>
            <w:r w:rsidRPr="00026729">
              <w:rPr>
                <w:rFonts w:ascii="Calibri" w:hAnsi="Calibri"/>
                <w:sz w:val="20"/>
                <w:szCs w:val="20"/>
              </w:rPr>
              <w:t>Odmiany: bryza, irga, lord, tajfun.</w:t>
            </w:r>
          </w:p>
          <w:p w14:paraId="5EF5A39C" w14:textId="77777777"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ziemniaków jadalnych deklarowany przez producenta powinien wynosić nie mniej niż 14 dni od daty dostawy.</w:t>
            </w:r>
          </w:p>
        </w:tc>
        <w:tc>
          <w:tcPr>
            <w:tcW w:w="699" w:type="dxa"/>
            <w:shd w:val="clear" w:color="auto" w:fill="auto"/>
            <w:noWrap/>
            <w:hideMark/>
          </w:tcPr>
          <w:p w14:paraId="109293C2" w14:textId="77777777" w:rsidR="00E74AE8" w:rsidRPr="00026729" w:rsidRDefault="00E74AE8" w:rsidP="00E74AE8">
            <w:pPr>
              <w:jc w:val="center"/>
              <w:rPr>
                <w:rFonts w:asciiTheme="minorHAnsi" w:hAnsiTheme="minorHAnsi"/>
                <w:sz w:val="20"/>
                <w:szCs w:val="20"/>
              </w:rPr>
            </w:pPr>
            <w:r w:rsidRPr="00026729">
              <w:rPr>
                <w:rFonts w:asciiTheme="minorHAnsi" w:hAnsiTheme="minorHAnsi"/>
                <w:color w:val="000000"/>
                <w:sz w:val="20"/>
                <w:szCs w:val="20"/>
              </w:rPr>
              <w:t>kg</w:t>
            </w:r>
          </w:p>
        </w:tc>
        <w:tc>
          <w:tcPr>
            <w:tcW w:w="785" w:type="dxa"/>
            <w:shd w:val="clear" w:color="auto" w:fill="auto"/>
            <w:noWrap/>
            <w:hideMark/>
          </w:tcPr>
          <w:p w14:paraId="623B2528" w14:textId="77777777" w:rsidR="00E74AE8" w:rsidRPr="00026729" w:rsidRDefault="00E74AE8" w:rsidP="00E74AE8">
            <w:pPr>
              <w:jc w:val="center"/>
              <w:rPr>
                <w:rFonts w:asciiTheme="minorHAnsi" w:hAnsiTheme="minorHAnsi"/>
                <w:sz w:val="20"/>
                <w:szCs w:val="20"/>
              </w:rPr>
            </w:pPr>
            <w:r w:rsidRPr="00026729">
              <w:rPr>
                <w:rFonts w:asciiTheme="minorHAnsi" w:hAnsiTheme="minorHAnsi"/>
                <w:color w:val="000000"/>
                <w:sz w:val="20"/>
                <w:szCs w:val="20"/>
              </w:rPr>
              <w:t>20000</w:t>
            </w:r>
          </w:p>
        </w:tc>
        <w:tc>
          <w:tcPr>
            <w:tcW w:w="1849" w:type="dxa"/>
          </w:tcPr>
          <w:p w14:paraId="120D6BC4" w14:textId="77777777" w:rsidR="00E74AE8" w:rsidRPr="00026729" w:rsidRDefault="00E74AE8" w:rsidP="00E74AE8">
            <w:pPr>
              <w:rPr>
                <w:rFonts w:asciiTheme="minorHAnsi" w:hAnsiTheme="minorHAnsi"/>
                <w:sz w:val="20"/>
                <w:szCs w:val="20"/>
              </w:rPr>
            </w:pPr>
          </w:p>
        </w:tc>
        <w:tc>
          <w:tcPr>
            <w:tcW w:w="1167" w:type="dxa"/>
          </w:tcPr>
          <w:p w14:paraId="27EBF7D3" w14:textId="77777777" w:rsidR="00E74AE8" w:rsidRPr="00026729" w:rsidRDefault="00E74AE8" w:rsidP="00E74AE8">
            <w:pPr>
              <w:rPr>
                <w:rFonts w:asciiTheme="minorHAnsi" w:hAnsiTheme="minorHAnsi"/>
                <w:sz w:val="20"/>
                <w:szCs w:val="20"/>
              </w:rPr>
            </w:pPr>
          </w:p>
        </w:tc>
        <w:tc>
          <w:tcPr>
            <w:tcW w:w="1134" w:type="dxa"/>
          </w:tcPr>
          <w:p w14:paraId="228F2748" w14:textId="77777777"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14:paraId="68E2AF86" w14:textId="77777777" w:rsidR="00E74AE8" w:rsidRPr="00026729" w:rsidRDefault="00E74AE8" w:rsidP="00E74AE8">
            <w:pPr>
              <w:rPr>
                <w:rFonts w:asciiTheme="minorHAnsi" w:hAnsiTheme="minorHAnsi"/>
                <w:sz w:val="20"/>
                <w:szCs w:val="20"/>
              </w:rPr>
            </w:pPr>
          </w:p>
        </w:tc>
      </w:tr>
      <w:tr w:rsidR="00E74AE8" w:rsidRPr="00026729" w14:paraId="168808BB" w14:textId="77777777" w:rsidTr="00575654">
        <w:tc>
          <w:tcPr>
            <w:tcW w:w="520" w:type="dxa"/>
            <w:shd w:val="clear" w:color="auto" w:fill="auto"/>
            <w:noWrap/>
          </w:tcPr>
          <w:p w14:paraId="22769C03" w14:textId="77777777"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hideMark/>
          </w:tcPr>
          <w:p w14:paraId="3B4BE96B" w14:textId="77777777" w:rsidR="00E74AE8" w:rsidRPr="00026729" w:rsidRDefault="00E74AE8" w:rsidP="00E74AE8">
            <w:pPr>
              <w:rPr>
                <w:rFonts w:ascii="Calibri" w:hAnsi="Calibri"/>
                <w:color w:val="000000"/>
                <w:sz w:val="20"/>
                <w:szCs w:val="20"/>
              </w:rPr>
            </w:pPr>
            <w:r w:rsidRPr="00026729">
              <w:rPr>
                <w:rFonts w:ascii="Calibri" w:hAnsi="Calibri"/>
                <w:b/>
                <w:color w:val="000000"/>
                <w:sz w:val="20"/>
                <w:szCs w:val="20"/>
              </w:rPr>
              <w:t>Ziemniaki jadalne wczesne (młode)</w:t>
            </w:r>
          </w:p>
        </w:tc>
        <w:tc>
          <w:tcPr>
            <w:tcW w:w="6157" w:type="dxa"/>
          </w:tcPr>
          <w:p w14:paraId="6A468EE7" w14:textId="77777777" w:rsidR="00E74AE8" w:rsidRPr="00026729" w:rsidRDefault="00E74AE8" w:rsidP="00E74AE8">
            <w:pPr>
              <w:jc w:val="both"/>
              <w:rPr>
                <w:rFonts w:ascii="Calibri" w:hAnsi="Calibri"/>
                <w:sz w:val="20"/>
                <w:szCs w:val="20"/>
              </w:rPr>
            </w:pPr>
            <w:r w:rsidRPr="00026729">
              <w:rPr>
                <w:rFonts w:ascii="Calibri" w:hAnsi="Calibri"/>
                <w:sz w:val="20"/>
                <w:szCs w:val="20"/>
              </w:rPr>
              <w:t xml:space="preserve">Ziemniaki zebrane przed osiągnięciem pełnej dojrzałości o skórce łuszczącej się. Powinny być dostępne od miesiąca </w:t>
            </w:r>
            <w:r w:rsidR="00FD2E44">
              <w:rPr>
                <w:rFonts w:ascii="Calibri" w:hAnsi="Calibri"/>
                <w:sz w:val="20"/>
                <w:szCs w:val="20"/>
              </w:rPr>
              <w:t>maja</w:t>
            </w:r>
            <w:r w:rsidRPr="00026729">
              <w:rPr>
                <w:rFonts w:ascii="Calibri" w:hAnsi="Calibri"/>
                <w:sz w:val="20"/>
                <w:szCs w:val="20"/>
              </w:rPr>
              <w:t>. Jednolite odmianowo, całe, dojrzałe, zdrowe, niezazieleniałe, czyste, jędrne, bez uszkodzeń (dopuszcza się lekkie pęknięcie na skórce), o kształcie i zabarwieniu miąższu typowym dla danej odmiany, bez pustych miejsc wewnątrz miąższu. Minimalna średnica poprzeczna i podłużna 35 mm.</w:t>
            </w:r>
          </w:p>
          <w:p w14:paraId="2FE51660" w14:textId="77777777"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ziemniaków jadalnych deklarowany przez producenta powinien wynosić nie mniej niż 7 dni od daty dostawy</w:t>
            </w:r>
          </w:p>
        </w:tc>
        <w:tc>
          <w:tcPr>
            <w:tcW w:w="699" w:type="dxa"/>
            <w:shd w:val="clear" w:color="auto" w:fill="auto"/>
            <w:noWrap/>
            <w:hideMark/>
          </w:tcPr>
          <w:p w14:paraId="02982E48" w14:textId="77777777" w:rsidR="00E74AE8" w:rsidRPr="00026729" w:rsidRDefault="00E74AE8" w:rsidP="00E74AE8">
            <w:pPr>
              <w:jc w:val="center"/>
              <w:rPr>
                <w:rFonts w:asciiTheme="minorHAnsi" w:hAnsiTheme="minorHAnsi"/>
                <w:color w:val="000000"/>
                <w:sz w:val="20"/>
                <w:szCs w:val="20"/>
              </w:rPr>
            </w:pPr>
            <w:r w:rsidRPr="00026729">
              <w:rPr>
                <w:rFonts w:asciiTheme="minorHAnsi" w:hAnsiTheme="minorHAnsi"/>
                <w:sz w:val="20"/>
                <w:szCs w:val="20"/>
              </w:rPr>
              <w:t>kg</w:t>
            </w:r>
          </w:p>
        </w:tc>
        <w:tc>
          <w:tcPr>
            <w:tcW w:w="785" w:type="dxa"/>
            <w:shd w:val="clear" w:color="auto" w:fill="auto"/>
            <w:noWrap/>
            <w:hideMark/>
          </w:tcPr>
          <w:p w14:paraId="2334259F" w14:textId="77777777" w:rsidR="00E74AE8" w:rsidRPr="00026729" w:rsidRDefault="00E74AE8" w:rsidP="00E74AE8">
            <w:pPr>
              <w:jc w:val="center"/>
              <w:rPr>
                <w:rFonts w:asciiTheme="minorHAnsi" w:hAnsiTheme="minorHAnsi"/>
                <w:color w:val="000000"/>
                <w:sz w:val="20"/>
                <w:szCs w:val="20"/>
              </w:rPr>
            </w:pPr>
            <w:r w:rsidRPr="00026729">
              <w:rPr>
                <w:rFonts w:asciiTheme="minorHAnsi" w:hAnsiTheme="minorHAnsi"/>
                <w:sz w:val="20"/>
                <w:szCs w:val="20"/>
              </w:rPr>
              <w:t>1000</w:t>
            </w:r>
          </w:p>
        </w:tc>
        <w:tc>
          <w:tcPr>
            <w:tcW w:w="1849" w:type="dxa"/>
          </w:tcPr>
          <w:p w14:paraId="229417B6" w14:textId="77777777" w:rsidR="00E74AE8" w:rsidRPr="00026729" w:rsidRDefault="00E74AE8" w:rsidP="00E74AE8">
            <w:pPr>
              <w:rPr>
                <w:rFonts w:asciiTheme="minorHAnsi" w:hAnsiTheme="minorHAnsi"/>
                <w:color w:val="000000"/>
                <w:sz w:val="20"/>
                <w:szCs w:val="20"/>
              </w:rPr>
            </w:pPr>
          </w:p>
        </w:tc>
        <w:tc>
          <w:tcPr>
            <w:tcW w:w="1167" w:type="dxa"/>
          </w:tcPr>
          <w:p w14:paraId="265E6E85" w14:textId="77777777" w:rsidR="00E74AE8" w:rsidRPr="00026729" w:rsidRDefault="00E74AE8" w:rsidP="00E74AE8">
            <w:pPr>
              <w:rPr>
                <w:rFonts w:asciiTheme="minorHAnsi" w:hAnsiTheme="minorHAnsi"/>
                <w:color w:val="000000"/>
                <w:sz w:val="20"/>
                <w:szCs w:val="20"/>
              </w:rPr>
            </w:pPr>
          </w:p>
        </w:tc>
        <w:tc>
          <w:tcPr>
            <w:tcW w:w="1134" w:type="dxa"/>
          </w:tcPr>
          <w:p w14:paraId="0FC2B026" w14:textId="77777777"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14:paraId="3AEC4E63" w14:textId="77777777" w:rsidR="00E74AE8" w:rsidRPr="00026729" w:rsidRDefault="00E74AE8" w:rsidP="00E74AE8">
            <w:pPr>
              <w:rPr>
                <w:rFonts w:asciiTheme="minorHAnsi" w:hAnsiTheme="minorHAnsi"/>
                <w:color w:val="000000"/>
                <w:sz w:val="20"/>
                <w:szCs w:val="20"/>
              </w:rPr>
            </w:pPr>
          </w:p>
        </w:tc>
      </w:tr>
      <w:tr w:rsidR="00C47508" w:rsidRPr="0029590E" w14:paraId="6524CE37" w14:textId="77777777" w:rsidTr="0029590E">
        <w:tc>
          <w:tcPr>
            <w:tcW w:w="11612" w:type="dxa"/>
            <w:gridSpan w:val="6"/>
            <w:shd w:val="clear" w:color="auto" w:fill="auto"/>
            <w:noWrap/>
          </w:tcPr>
          <w:p w14:paraId="7BC39C76" w14:textId="77777777" w:rsidR="00C47508" w:rsidRPr="0029590E" w:rsidRDefault="00C47508" w:rsidP="00026729">
            <w:pPr>
              <w:jc w:val="both"/>
              <w:rPr>
                <w:rFonts w:asciiTheme="minorHAnsi" w:hAnsiTheme="minorHAnsi"/>
                <w:b/>
                <w:sz w:val="20"/>
                <w:szCs w:val="20"/>
              </w:rPr>
            </w:pPr>
            <w:r w:rsidRPr="00026729">
              <w:rPr>
                <w:rFonts w:asciiTheme="minorHAnsi" w:hAnsiTheme="minorHAnsi"/>
                <w:b/>
                <w:sz w:val="20"/>
                <w:szCs w:val="20"/>
              </w:rPr>
              <w:t>RAZEM</w:t>
            </w:r>
          </w:p>
        </w:tc>
        <w:tc>
          <w:tcPr>
            <w:tcW w:w="1167" w:type="dxa"/>
          </w:tcPr>
          <w:p w14:paraId="1A56535B" w14:textId="77777777" w:rsidR="00C47508" w:rsidRPr="0029590E" w:rsidRDefault="00C47508" w:rsidP="00C47508">
            <w:pPr>
              <w:rPr>
                <w:rFonts w:asciiTheme="minorHAnsi" w:hAnsiTheme="minorHAnsi"/>
                <w:b/>
                <w:sz w:val="20"/>
                <w:szCs w:val="20"/>
              </w:rPr>
            </w:pPr>
          </w:p>
        </w:tc>
        <w:tc>
          <w:tcPr>
            <w:tcW w:w="1134" w:type="dxa"/>
          </w:tcPr>
          <w:p w14:paraId="7CC88087" w14:textId="77777777" w:rsidR="00C47508" w:rsidRPr="0029590E" w:rsidRDefault="00C47508" w:rsidP="00C47508">
            <w:pPr>
              <w:rPr>
                <w:rFonts w:asciiTheme="minorHAnsi" w:hAnsiTheme="minorHAnsi"/>
                <w:b/>
                <w:sz w:val="20"/>
                <w:szCs w:val="20"/>
              </w:rPr>
            </w:pPr>
          </w:p>
        </w:tc>
        <w:tc>
          <w:tcPr>
            <w:tcW w:w="1167" w:type="dxa"/>
          </w:tcPr>
          <w:p w14:paraId="32F7BD45" w14:textId="77777777" w:rsidR="00C47508" w:rsidRPr="0029590E" w:rsidRDefault="00C47508" w:rsidP="00C47508">
            <w:pPr>
              <w:rPr>
                <w:rFonts w:asciiTheme="minorHAnsi" w:hAnsiTheme="minorHAnsi"/>
                <w:b/>
                <w:sz w:val="20"/>
                <w:szCs w:val="20"/>
              </w:rPr>
            </w:pPr>
          </w:p>
        </w:tc>
      </w:tr>
    </w:tbl>
    <w:p w14:paraId="5007FF21" w14:textId="77777777" w:rsidR="003F6F49" w:rsidRDefault="003F6F49" w:rsidP="002A02E6">
      <w:pPr>
        <w:pStyle w:val="Zawartotabeli"/>
        <w:snapToGrid w:val="0"/>
        <w:jc w:val="both"/>
        <w:rPr>
          <w:rStyle w:val="Pogrubienie"/>
          <w:rFonts w:asciiTheme="minorHAnsi" w:hAnsiTheme="minorHAnsi"/>
          <w:szCs w:val="24"/>
          <w:lang w:val="pl-PL"/>
        </w:rPr>
      </w:pPr>
    </w:p>
    <w:p w14:paraId="5DD36516" w14:textId="77777777" w:rsidR="003F6F49" w:rsidRDefault="003F6F49" w:rsidP="002A02E6">
      <w:pPr>
        <w:pStyle w:val="Zawartotabeli"/>
        <w:snapToGrid w:val="0"/>
        <w:jc w:val="both"/>
        <w:rPr>
          <w:rStyle w:val="Pogrubienie"/>
          <w:rFonts w:asciiTheme="minorHAnsi" w:hAnsiTheme="minorHAnsi"/>
          <w:szCs w:val="24"/>
          <w:lang w:val="pl-PL"/>
        </w:rPr>
      </w:pPr>
    </w:p>
    <w:p w14:paraId="11D9DD81" w14:textId="77777777" w:rsidR="00175411" w:rsidRDefault="00175411" w:rsidP="002A02E6">
      <w:pPr>
        <w:pStyle w:val="Zawartotabeli"/>
        <w:snapToGrid w:val="0"/>
        <w:jc w:val="both"/>
        <w:rPr>
          <w:rStyle w:val="Pogrubienie"/>
          <w:rFonts w:asciiTheme="minorHAnsi" w:hAnsiTheme="minorHAnsi"/>
          <w:szCs w:val="24"/>
          <w:lang w:val="pl-PL"/>
        </w:rPr>
      </w:pPr>
    </w:p>
    <w:p w14:paraId="6E134F8A" w14:textId="77777777" w:rsidR="00D71B05" w:rsidRPr="00E42F4A" w:rsidRDefault="00D71B05" w:rsidP="002A02E6">
      <w:pPr>
        <w:pStyle w:val="Zawartotabeli"/>
        <w:snapToGrid w:val="0"/>
        <w:jc w:val="both"/>
        <w:rPr>
          <w:rStyle w:val="Pogrubienie"/>
          <w:rFonts w:asciiTheme="minorHAnsi" w:hAnsiTheme="minorHAnsi"/>
          <w:sz w:val="22"/>
          <w:szCs w:val="24"/>
          <w:lang w:val="pl-PL"/>
        </w:rPr>
      </w:pPr>
      <w:r w:rsidRPr="00E42F4A">
        <w:rPr>
          <w:rStyle w:val="Pogrubienie"/>
          <w:rFonts w:asciiTheme="minorHAnsi" w:hAnsiTheme="minorHAnsi"/>
          <w:sz w:val="22"/>
          <w:szCs w:val="24"/>
          <w:lang w:val="pl-PL"/>
        </w:rPr>
        <w:t>Pakowanie</w:t>
      </w:r>
    </w:p>
    <w:p w14:paraId="75DF4B61" w14:textId="77777777" w:rsidR="00D71B05" w:rsidRPr="00E42F4A" w:rsidRDefault="00D71B05" w:rsidP="002A02E6">
      <w:pPr>
        <w:pStyle w:val="Zawartotabeli"/>
        <w:snapToGrid w:val="0"/>
        <w:jc w:val="both"/>
        <w:rPr>
          <w:rFonts w:asciiTheme="minorHAnsi" w:hAnsiTheme="minorHAnsi"/>
          <w:sz w:val="22"/>
          <w:szCs w:val="24"/>
          <w:lang w:val="pl-PL"/>
        </w:rPr>
      </w:pPr>
      <w:r w:rsidRPr="00E42F4A">
        <w:rPr>
          <w:rFonts w:asciiTheme="minorHAnsi" w:hAnsiTheme="minorHAnsi"/>
          <w:sz w:val="22"/>
          <w:szCs w:val="24"/>
          <w:lang w:val="pl-PL"/>
        </w:rPr>
        <w:t>Opakowania</w:t>
      </w:r>
      <w:r w:rsidR="00695200" w:rsidRPr="00E42F4A">
        <w:rPr>
          <w:rFonts w:asciiTheme="minorHAnsi" w:hAnsiTheme="minorHAnsi"/>
          <w:sz w:val="22"/>
          <w:szCs w:val="24"/>
          <w:lang w:val="pl-PL"/>
        </w:rPr>
        <w:t xml:space="preserve"> jednostkowe,</w:t>
      </w:r>
      <w:r w:rsidRPr="00E42F4A">
        <w:rPr>
          <w:rFonts w:asciiTheme="minorHAnsi" w:hAnsiTheme="minorHAnsi"/>
          <w:sz w:val="22"/>
          <w:szCs w:val="24"/>
          <w:lang w:val="pl-PL"/>
        </w:rPr>
        <w:t xml:space="preserve"> </w:t>
      </w:r>
      <w:r w:rsidR="00695200" w:rsidRPr="00E42F4A">
        <w:rPr>
          <w:rFonts w:asciiTheme="minorHAnsi" w:hAnsiTheme="minorHAnsi"/>
          <w:sz w:val="22"/>
          <w:szCs w:val="24"/>
          <w:lang w:val="pl-PL"/>
        </w:rPr>
        <w:t>zbiorcze i transportowe</w:t>
      </w:r>
      <w:r w:rsidRPr="00E42F4A">
        <w:rPr>
          <w:rFonts w:asciiTheme="minorHAnsi" w:hAnsiTheme="minorHAnsi"/>
          <w:sz w:val="22"/>
          <w:szCs w:val="24"/>
          <w:lang w:val="pl-PL"/>
        </w:rPr>
        <w:t xml:space="preserve"> powinny zabezpieczać produkt przed uszkodzeniem i zanieczyszczeniem, zapewniać właściwą jakość produktu podczas całego okresu przydatności do spożycia, powinny być czyste, bez obcych zapachów, zabrudzeń, śladów pleśni, załamań i innych uszkodzeń mechanicznych. Opakowania powinny być wykonane z materiałów opakowaniowych dopuszczonych do kontaktu z żywnością.</w:t>
      </w:r>
    </w:p>
    <w:p w14:paraId="125BB7F6" w14:textId="77777777" w:rsidR="002A02E6" w:rsidRPr="00E42F4A" w:rsidRDefault="002A02E6" w:rsidP="002A02E6">
      <w:pPr>
        <w:pStyle w:val="Zawartotabeli"/>
        <w:snapToGrid w:val="0"/>
        <w:jc w:val="both"/>
        <w:rPr>
          <w:rStyle w:val="Pogrubienie"/>
          <w:rFonts w:asciiTheme="minorHAnsi" w:hAnsiTheme="minorHAnsi"/>
          <w:sz w:val="22"/>
          <w:szCs w:val="24"/>
          <w:lang w:val="pl-PL"/>
        </w:rPr>
      </w:pPr>
    </w:p>
    <w:p w14:paraId="63AD053F" w14:textId="77777777" w:rsidR="00D71B05" w:rsidRPr="00E42F4A" w:rsidRDefault="00D71B05" w:rsidP="002A02E6">
      <w:pPr>
        <w:pStyle w:val="Zawartotabeli"/>
        <w:snapToGrid w:val="0"/>
        <w:jc w:val="both"/>
        <w:rPr>
          <w:rStyle w:val="Pogrubienie"/>
          <w:rFonts w:asciiTheme="minorHAnsi" w:hAnsiTheme="minorHAnsi"/>
          <w:sz w:val="22"/>
          <w:szCs w:val="24"/>
          <w:lang w:val="pl-PL"/>
        </w:rPr>
      </w:pPr>
      <w:r w:rsidRPr="00E42F4A">
        <w:rPr>
          <w:rStyle w:val="Pogrubienie"/>
          <w:rFonts w:asciiTheme="minorHAnsi" w:hAnsiTheme="minorHAnsi"/>
          <w:sz w:val="22"/>
          <w:szCs w:val="24"/>
          <w:lang w:val="pl-PL"/>
        </w:rPr>
        <w:t>Znakowanie</w:t>
      </w:r>
    </w:p>
    <w:p w14:paraId="7FAF3A85" w14:textId="77777777" w:rsidR="00D71B05" w:rsidRPr="00E42F4A" w:rsidRDefault="00D71B05" w:rsidP="002A02E6">
      <w:pPr>
        <w:pStyle w:val="Zawartotabeli"/>
        <w:snapToGrid w:val="0"/>
        <w:jc w:val="both"/>
        <w:rPr>
          <w:rFonts w:asciiTheme="minorHAnsi" w:hAnsiTheme="minorHAnsi"/>
          <w:sz w:val="22"/>
          <w:szCs w:val="24"/>
          <w:lang w:val="pl-PL"/>
        </w:rPr>
      </w:pPr>
      <w:r w:rsidRPr="00E42F4A">
        <w:rPr>
          <w:rFonts w:asciiTheme="minorHAnsi" w:hAnsiTheme="minorHAnsi"/>
          <w:sz w:val="22"/>
          <w:szCs w:val="24"/>
          <w:lang w:val="pl-PL"/>
        </w:rPr>
        <w:t>Do każdego opakowania powinna być dołączona etykieta zawierająca następujące dane:</w:t>
      </w:r>
    </w:p>
    <w:p w14:paraId="0064EB18" w14:textId="77777777" w:rsidR="00D71B05" w:rsidRPr="00E42F4A" w:rsidRDefault="00D71B05" w:rsidP="002A02E6">
      <w:pPr>
        <w:pStyle w:val="Zawartotabeli"/>
        <w:numPr>
          <w:ilvl w:val="0"/>
          <w:numId w:val="37"/>
        </w:numPr>
        <w:snapToGrid w:val="0"/>
        <w:jc w:val="both"/>
        <w:rPr>
          <w:rFonts w:asciiTheme="minorHAnsi" w:hAnsiTheme="minorHAnsi"/>
          <w:sz w:val="22"/>
          <w:szCs w:val="24"/>
          <w:lang w:val="pl-PL"/>
        </w:rPr>
      </w:pPr>
      <w:r w:rsidRPr="00E42F4A">
        <w:rPr>
          <w:rFonts w:asciiTheme="minorHAnsi" w:hAnsiTheme="minorHAnsi"/>
          <w:sz w:val="22"/>
          <w:szCs w:val="24"/>
          <w:lang w:val="pl-PL"/>
        </w:rPr>
        <w:t>nazwę produktu,</w:t>
      </w:r>
    </w:p>
    <w:p w14:paraId="3A9BA50D" w14:textId="77777777" w:rsidR="00D71B05" w:rsidRPr="00E42F4A" w:rsidRDefault="00D71B05" w:rsidP="002A02E6">
      <w:pPr>
        <w:pStyle w:val="Zawartotabeli"/>
        <w:numPr>
          <w:ilvl w:val="0"/>
          <w:numId w:val="37"/>
        </w:numPr>
        <w:snapToGrid w:val="0"/>
        <w:jc w:val="both"/>
        <w:rPr>
          <w:rFonts w:asciiTheme="minorHAnsi" w:hAnsiTheme="minorHAnsi"/>
          <w:sz w:val="22"/>
          <w:szCs w:val="24"/>
          <w:lang w:val="pl-PL"/>
        </w:rPr>
      </w:pPr>
      <w:r w:rsidRPr="00E42F4A">
        <w:rPr>
          <w:rFonts w:asciiTheme="minorHAnsi" w:hAnsiTheme="minorHAnsi"/>
          <w:sz w:val="22"/>
          <w:szCs w:val="24"/>
          <w:lang w:val="pl-PL"/>
        </w:rPr>
        <w:t>termin przydatności do spożycia,</w:t>
      </w:r>
    </w:p>
    <w:p w14:paraId="0017B972" w14:textId="77777777" w:rsidR="00D71B05" w:rsidRPr="00E42F4A" w:rsidRDefault="00D71B05" w:rsidP="002A02E6">
      <w:pPr>
        <w:pStyle w:val="Zawartotabeli"/>
        <w:numPr>
          <w:ilvl w:val="0"/>
          <w:numId w:val="37"/>
        </w:numPr>
        <w:snapToGrid w:val="0"/>
        <w:jc w:val="both"/>
        <w:rPr>
          <w:rFonts w:asciiTheme="minorHAnsi" w:hAnsiTheme="minorHAnsi"/>
          <w:sz w:val="22"/>
          <w:szCs w:val="24"/>
          <w:lang w:val="pl-PL"/>
        </w:rPr>
      </w:pPr>
      <w:r w:rsidRPr="00E42F4A">
        <w:rPr>
          <w:rFonts w:asciiTheme="minorHAnsi" w:hAnsiTheme="minorHAnsi"/>
          <w:sz w:val="22"/>
          <w:szCs w:val="24"/>
          <w:lang w:val="pl-PL"/>
        </w:rPr>
        <w:t>nazwę dostawcy – producenta, adres,</w:t>
      </w:r>
    </w:p>
    <w:p w14:paraId="2932047C" w14:textId="77777777" w:rsidR="00D71B05" w:rsidRPr="00E42F4A" w:rsidRDefault="00D71B05" w:rsidP="002A02E6">
      <w:pPr>
        <w:pStyle w:val="Zawartotabeli"/>
        <w:numPr>
          <w:ilvl w:val="0"/>
          <w:numId w:val="37"/>
        </w:numPr>
        <w:snapToGrid w:val="0"/>
        <w:jc w:val="both"/>
        <w:rPr>
          <w:rFonts w:asciiTheme="minorHAnsi" w:hAnsiTheme="minorHAnsi"/>
          <w:sz w:val="22"/>
          <w:szCs w:val="24"/>
          <w:lang w:val="pl-PL"/>
        </w:rPr>
      </w:pPr>
      <w:r w:rsidRPr="00E42F4A">
        <w:rPr>
          <w:rFonts w:asciiTheme="minorHAnsi" w:hAnsiTheme="minorHAnsi"/>
          <w:sz w:val="22"/>
          <w:szCs w:val="24"/>
          <w:lang w:val="pl-PL"/>
        </w:rPr>
        <w:t>warunki przechowywania,</w:t>
      </w:r>
    </w:p>
    <w:p w14:paraId="7EE2DA1E" w14:textId="77777777" w:rsidR="00D71B05" w:rsidRPr="00E42F4A" w:rsidRDefault="00D71B05" w:rsidP="002A02E6">
      <w:pPr>
        <w:pStyle w:val="Zawartotabeli"/>
        <w:numPr>
          <w:ilvl w:val="0"/>
          <w:numId w:val="37"/>
        </w:numPr>
        <w:snapToGrid w:val="0"/>
        <w:jc w:val="both"/>
        <w:rPr>
          <w:rFonts w:asciiTheme="minorHAnsi" w:hAnsiTheme="minorHAnsi"/>
          <w:sz w:val="22"/>
          <w:szCs w:val="24"/>
          <w:lang w:val="pl-PL"/>
        </w:rPr>
      </w:pPr>
      <w:r w:rsidRPr="00E42F4A">
        <w:rPr>
          <w:rFonts w:asciiTheme="minorHAnsi" w:hAnsiTheme="minorHAnsi"/>
          <w:sz w:val="22"/>
          <w:szCs w:val="24"/>
          <w:lang w:val="pl-PL"/>
        </w:rPr>
        <w:t>oznaczenie partii produkcyjnej</w:t>
      </w:r>
    </w:p>
    <w:p w14:paraId="5FD6ACE7" w14:textId="77777777" w:rsidR="00D71B05" w:rsidRPr="00E42F4A" w:rsidRDefault="00D71B05" w:rsidP="002A02E6">
      <w:pPr>
        <w:pStyle w:val="Zawartotabeli"/>
        <w:numPr>
          <w:ilvl w:val="0"/>
          <w:numId w:val="37"/>
        </w:numPr>
        <w:snapToGrid w:val="0"/>
        <w:jc w:val="both"/>
        <w:rPr>
          <w:rFonts w:asciiTheme="minorHAnsi" w:hAnsiTheme="minorHAnsi"/>
          <w:sz w:val="22"/>
          <w:szCs w:val="24"/>
          <w:lang w:val="pl-PL"/>
        </w:rPr>
      </w:pPr>
      <w:r w:rsidRPr="00E42F4A">
        <w:rPr>
          <w:rFonts w:asciiTheme="minorHAnsi" w:hAnsiTheme="minorHAnsi"/>
          <w:sz w:val="22"/>
          <w:szCs w:val="24"/>
          <w:lang w:val="pl-PL"/>
        </w:rPr>
        <w:t>oraz inne informacje zgodnie z aktualnie obowiązującym prawem.</w:t>
      </w:r>
    </w:p>
    <w:p w14:paraId="49B40B6F" w14:textId="77777777" w:rsidR="002A02E6" w:rsidRPr="00E42F4A" w:rsidRDefault="002A02E6" w:rsidP="002A02E6">
      <w:pPr>
        <w:pStyle w:val="Zawartotabeli"/>
        <w:snapToGrid w:val="0"/>
        <w:jc w:val="both"/>
        <w:rPr>
          <w:rFonts w:asciiTheme="minorHAnsi" w:hAnsiTheme="minorHAnsi"/>
          <w:sz w:val="22"/>
          <w:szCs w:val="24"/>
          <w:lang w:val="pl-PL"/>
        </w:rPr>
      </w:pPr>
    </w:p>
    <w:p w14:paraId="1B278249" w14:textId="77777777" w:rsidR="00BE408F" w:rsidRPr="00E42F4A" w:rsidRDefault="00BE408F" w:rsidP="002A02E6">
      <w:pPr>
        <w:pStyle w:val="Zawartotabeli"/>
        <w:snapToGrid w:val="0"/>
        <w:jc w:val="both"/>
        <w:rPr>
          <w:rFonts w:asciiTheme="minorHAnsi" w:hAnsiTheme="minorHAnsi"/>
          <w:sz w:val="22"/>
          <w:szCs w:val="24"/>
          <w:lang w:val="pl-PL"/>
        </w:rPr>
      </w:pPr>
    </w:p>
    <w:p w14:paraId="55BDDFA5" w14:textId="77777777" w:rsidR="00BE408F" w:rsidRPr="002A02E6" w:rsidRDefault="00BE408F" w:rsidP="00BE408F">
      <w:pPr>
        <w:pStyle w:val="E-1"/>
        <w:rPr>
          <w:rFonts w:asciiTheme="minorHAnsi" w:hAnsiTheme="minorHAnsi"/>
        </w:rPr>
      </w:pPr>
    </w:p>
    <w:p w14:paraId="70398E76" w14:textId="77777777" w:rsidR="00D71B05" w:rsidRPr="002A02E6" w:rsidRDefault="00D71B05" w:rsidP="00D71B05">
      <w:pPr>
        <w:autoSpaceDE w:val="0"/>
        <w:autoSpaceDN w:val="0"/>
        <w:adjustRightInd w:val="0"/>
        <w:jc w:val="right"/>
        <w:rPr>
          <w:rFonts w:asciiTheme="minorHAnsi" w:hAnsiTheme="minorHAnsi"/>
          <w:color w:val="000000"/>
          <w:sz w:val="20"/>
          <w:szCs w:val="20"/>
        </w:rPr>
      </w:pPr>
      <w:r w:rsidRPr="002A02E6">
        <w:rPr>
          <w:rFonts w:asciiTheme="minorHAnsi" w:hAnsiTheme="minorHAnsi"/>
          <w:sz w:val="20"/>
          <w:szCs w:val="20"/>
        </w:rPr>
        <w:t xml:space="preserve">………………..,data………………………….                                                                                                                         </w:t>
      </w:r>
      <w:r w:rsidRPr="002A02E6">
        <w:rPr>
          <w:rFonts w:asciiTheme="minorHAnsi" w:hAnsiTheme="minorHAnsi"/>
          <w:color w:val="000000"/>
          <w:sz w:val="20"/>
          <w:szCs w:val="20"/>
        </w:rPr>
        <w:t xml:space="preserve">...................................................................... </w:t>
      </w:r>
    </w:p>
    <w:p w14:paraId="6B1B36AE" w14:textId="77777777" w:rsidR="00D71B05" w:rsidRPr="002A02E6" w:rsidRDefault="00D71B05" w:rsidP="00D71B05">
      <w:pPr>
        <w:autoSpaceDE w:val="0"/>
        <w:autoSpaceDN w:val="0"/>
        <w:adjustRightInd w:val="0"/>
        <w:jc w:val="right"/>
        <w:rPr>
          <w:rFonts w:asciiTheme="minorHAnsi" w:hAnsiTheme="minorHAnsi"/>
          <w:color w:val="000000"/>
          <w:sz w:val="20"/>
          <w:szCs w:val="20"/>
        </w:rPr>
      </w:pPr>
      <w:r w:rsidRPr="002A02E6">
        <w:rPr>
          <w:rFonts w:asciiTheme="minorHAnsi" w:hAnsiTheme="minorHAnsi"/>
          <w:color w:val="000000"/>
          <w:sz w:val="20"/>
          <w:szCs w:val="20"/>
        </w:rPr>
        <w:t xml:space="preserve">Podpis i pieczątka osoby/osób </w:t>
      </w:r>
    </w:p>
    <w:p w14:paraId="0E0DAE1F" w14:textId="77777777" w:rsidR="00D71B05" w:rsidRPr="002A02E6" w:rsidRDefault="00D71B05" w:rsidP="00D71B05">
      <w:pPr>
        <w:ind w:left="284"/>
        <w:jc w:val="right"/>
        <w:rPr>
          <w:rFonts w:asciiTheme="minorHAnsi" w:hAnsiTheme="minorHAnsi"/>
          <w:color w:val="000000"/>
          <w:sz w:val="20"/>
          <w:szCs w:val="20"/>
        </w:rPr>
      </w:pPr>
      <w:r w:rsidRPr="002A02E6">
        <w:rPr>
          <w:rFonts w:asciiTheme="minorHAnsi" w:hAnsiTheme="minorHAnsi"/>
          <w:color w:val="000000"/>
          <w:sz w:val="20"/>
          <w:szCs w:val="20"/>
        </w:rPr>
        <w:t>upoważnionych do reprezentowania Wykonawcy</w:t>
      </w:r>
    </w:p>
    <w:sectPr w:rsidR="00D71B05" w:rsidRPr="002A02E6" w:rsidSect="00421ADD">
      <w:footerReference w:type="even" r:id="rId8"/>
      <w:footerReference w:type="default" r:id="rId9"/>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EB538" w14:textId="77777777" w:rsidR="00154A2A" w:rsidRDefault="00154A2A">
      <w:r>
        <w:separator/>
      </w:r>
    </w:p>
  </w:endnote>
  <w:endnote w:type="continuationSeparator" w:id="0">
    <w:p w14:paraId="47175757" w14:textId="77777777" w:rsidR="00154A2A" w:rsidRDefault="00154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EE939" w14:textId="77777777" w:rsidR="00CD53E9" w:rsidRDefault="00CD53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EB5F937" w14:textId="77777777" w:rsidR="00CD53E9" w:rsidRDefault="00CD53E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C3BA1" w14:textId="77777777" w:rsidR="00CD53E9" w:rsidRDefault="00CD53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24</w:t>
    </w:r>
    <w:r>
      <w:rPr>
        <w:rStyle w:val="Numerstrony"/>
      </w:rPr>
      <w:fldChar w:fldCharType="end"/>
    </w:r>
  </w:p>
  <w:p w14:paraId="46987F22" w14:textId="77777777" w:rsidR="00CD53E9" w:rsidRDefault="00CD53E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7713B" w14:textId="77777777" w:rsidR="00154A2A" w:rsidRDefault="00154A2A">
      <w:r>
        <w:separator/>
      </w:r>
    </w:p>
  </w:footnote>
  <w:footnote w:type="continuationSeparator" w:id="0">
    <w:p w14:paraId="0D5BC335" w14:textId="77777777" w:rsidR="00154A2A" w:rsidRDefault="00154A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0"/>
        </w:tabs>
        <w:ind w:left="360" w:hanging="360"/>
      </w:pPr>
    </w:lvl>
  </w:abstractNum>
  <w:abstractNum w:abstractNumId="1" w15:restartNumberingAfterBreak="0">
    <w:nsid w:val="03EE6EE0"/>
    <w:multiLevelType w:val="hybridMultilevel"/>
    <w:tmpl w:val="A3AA4C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007AD2"/>
    <w:multiLevelType w:val="hybridMultilevel"/>
    <w:tmpl w:val="29CAA1DE"/>
    <w:lvl w:ilvl="0" w:tplc="6B46F280">
      <w:start w:val="1"/>
      <w:numFmt w:val="bullet"/>
      <w:lvlText w:val=""/>
      <w:lvlJc w:val="left"/>
      <w:pPr>
        <w:tabs>
          <w:tab w:val="num" w:pos="283"/>
        </w:tabs>
        <w:ind w:left="283" w:hanging="283"/>
      </w:pPr>
      <w:rPr>
        <w:rFonts w:ascii="Symbol" w:hAnsi="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3" w15:restartNumberingAfterBreak="0">
    <w:nsid w:val="0E877F4C"/>
    <w:multiLevelType w:val="hybridMultilevel"/>
    <w:tmpl w:val="D334E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DC3BDD"/>
    <w:multiLevelType w:val="hybridMultilevel"/>
    <w:tmpl w:val="89D4F3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221B68"/>
    <w:multiLevelType w:val="hybridMultilevel"/>
    <w:tmpl w:val="3BB2A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46016D"/>
    <w:multiLevelType w:val="hybridMultilevel"/>
    <w:tmpl w:val="9B860E96"/>
    <w:lvl w:ilvl="0" w:tplc="91CE2A50">
      <w:start w:val="2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7C5B75"/>
    <w:multiLevelType w:val="hybridMultilevel"/>
    <w:tmpl w:val="A80208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E3529F"/>
    <w:multiLevelType w:val="hybridMultilevel"/>
    <w:tmpl w:val="CC9272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C74341E"/>
    <w:multiLevelType w:val="hybridMultilevel"/>
    <w:tmpl w:val="61CA0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7D21D1"/>
    <w:multiLevelType w:val="hybridMultilevel"/>
    <w:tmpl w:val="0CFC6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5865FB"/>
    <w:multiLevelType w:val="hybridMultilevel"/>
    <w:tmpl w:val="B29228A8"/>
    <w:lvl w:ilvl="0" w:tplc="04150011">
      <w:start w:val="2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C2F4890"/>
    <w:multiLevelType w:val="hybridMultilevel"/>
    <w:tmpl w:val="E196DA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F7B4766"/>
    <w:multiLevelType w:val="hybridMultilevel"/>
    <w:tmpl w:val="9200B3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86D61BD"/>
    <w:multiLevelType w:val="hybridMultilevel"/>
    <w:tmpl w:val="C1EAD5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9010CA3"/>
    <w:multiLevelType w:val="hybridMultilevel"/>
    <w:tmpl w:val="1DD4C2D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A94709D"/>
    <w:multiLevelType w:val="multilevel"/>
    <w:tmpl w:val="C7463AD6"/>
    <w:lvl w:ilvl="0">
      <w:start w:val="1"/>
      <w:numFmt w:val="upperRoman"/>
      <w:pStyle w:val="Nagwek2"/>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EF20499"/>
    <w:multiLevelType w:val="hybridMultilevel"/>
    <w:tmpl w:val="0B9009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5A630B"/>
    <w:multiLevelType w:val="hybridMultilevel"/>
    <w:tmpl w:val="E6328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897020C"/>
    <w:multiLevelType w:val="hybridMultilevel"/>
    <w:tmpl w:val="55C269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A805161"/>
    <w:multiLevelType w:val="hybridMultilevel"/>
    <w:tmpl w:val="744ABC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DDB010B"/>
    <w:multiLevelType w:val="hybridMultilevel"/>
    <w:tmpl w:val="6116E4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ED219CD"/>
    <w:multiLevelType w:val="hybridMultilevel"/>
    <w:tmpl w:val="096825C2"/>
    <w:lvl w:ilvl="0" w:tplc="04150001">
      <w:start w:val="1"/>
      <w:numFmt w:val="bullet"/>
      <w:lvlText w:val=""/>
      <w:lvlJc w:val="left"/>
      <w:pPr>
        <w:tabs>
          <w:tab w:val="num" w:pos="2206"/>
        </w:tabs>
        <w:ind w:left="2206" w:hanging="360"/>
      </w:pPr>
      <w:rPr>
        <w:rFonts w:ascii="Symbol" w:hAnsi="Symbol" w:hint="default"/>
      </w:rPr>
    </w:lvl>
    <w:lvl w:ilvl="1" w:tplc="04150003">
      <w:start w:val="1"/>
      <w:numFmt w:val="bullet"/>
      <w:lvlText w:val="o"/>
      <w:lvlJc w:val="left"/>
      <w:pPr>
        <w:tabs>
          <w:tab w:val="num" w:pos="2784"/>
        </w:tabs>
        <w:ind w:left="2784"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524618A8"/>
    <w:multiLevelType w:val="hybridMultilevel"/>
    <w:tmpl w:val="564028C8"/>
    <w:lvl w:ilvl="0" w:tplc="0D88654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9C2273B"/>
    <w:multiLevelType w:val="hybridMultilevel"/>
    <w:tmpl w:val="833E83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4EE4527"/>
    <w:multiLevelType w:val="hybridMultilevel"/>
    <w:tmpl w:val="4462D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5220CD4"/>
    <w:multiLevelType w:val="hybridMultilevel"/>
    <w:tmpl w:val="8BC47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5E37EE6"/>
    <w:multiLevelType w:val="hybridMultilevel"/>
    <w:tmpl w:val="31BA3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85A0AEE"/>
    <w:multiLevelType w:val="hybridMultilevel"/>
    <w:tmpl w:val="FDA0AD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0512F96"/>
    <w:multiLevelType w:val="hybridMultilevel"/>
    <w:tmpl w:val="580642B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21B421A"/>
    <w:multiLevelType w:val="hybridMultilevel"/>
    <w:tmpl w:val="A678E1F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75B2D0F"/>
    <w:multiLevelType w:val="hybridMultilevel"/>
    <w:tmpl w:val="ECD6901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858288C"/>
    <w:multiLevelType w:val="hybridMultilevel"/>
    <w:tmpl w:val="87623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B5074FC"/>
    <w:multiLevelType w:val="hybridMultilevel"/>
    <w:tmpl w:val="5B5A00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CDA1149"/>
    <w:multiLevelType w:val="hybridMultilevel"/>
    <w:tmpl w:val="C4A207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DB00B39"/>
    <w:multiLevelType w:val="hybridMultilevel"/>
    <w:tmpl w:val="8DE88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FEC6552"/>
    <w:multiLevelType w:val="hybridMultilevel"/>
    <w:tmpl w:val="AF562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11"/>
  </w:num>
  <w:num w:numId="3">
    <w:abstractNumId w:val="6"/>
  </w:num>
  <w:num w:numId="4">
    <w:abstractNumId w:val="31"/>
  </w:num>
  <w:num w:numId="5">
    <w:abstractNumId w:val="16"/>
  </w:num>
  <w:num w:numId="6">
    <w:abstractNumId w:val="30"/>
  </w:num>
  <w:num w:numId="7">
    <w:abstractNumId w:val="15"/>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7"/>
  </w:num>
  <w:num w:numId="12">
    <w:abstractNumId w:val="8"/>
  </w:num>
  <w:num w:numId="13">
    <w:abstractNumId w:val="0"/>
  </w:num>
  <w:num w:numId="14">
    <w:abstractNumId w:val="12"/>
  </w:num>
  <w:num w:numId="15">
    <w:abstractNumId w:val="33"/>
  </w:num>
  <w:num w:numId="16">
    <w:abstractNumId w:val="25"/>
  </w:num>
  <w:num w:numId="17">
    <w:abstractNumId w:val="5"/>
  </w:num>
  <w:num w:numId="18">
    <w:abstractNumId w:val="18"/>
  </w:num>
  <w:num w:numId="19">
    <w:abstractNumId w:val="1"/>
  </w:num>
  <w:num w:numId="20">
    <w:abstractNumId w:val="32"/>
  </w:num>
  <w:num w:numId="21">
    <w:abstractNumId w:val="35"/>
  </w:num>
  <w:num w:numId="22">
    <w:abstractNumId w:val="26"/>
  </w:num>
  <w:num w:numId="23">
    <w:abstractNumId w:val="24"/>
  </w:num>
  <w:num w:numId="24">
    <w:abstractNumId w:val="13"/>
  </w:num>
  <w:num w:numId="25">
    <w:abstractNumId w:val="27"/>
  </w:num>
  <w:num w:numId="26">
    <w:abstractNumId w:val="9"/>
  </w:num>
  <w:num w:numId="27">
    <w:abstractNumId w:val="2"/>
  </w:num>
  <w:num w:numId="28">
    <w:abstractNumId w:val="7"/>
  </w:num>
  <w:num w:numId="29">
    <w:abstractNumId w:val="21"/>
  </w:num>
  <w:num w:numId="30">
    <w:abstractNumId w:val="4"/>
  </w:num>
  <w:num w:numId="31">
    <w:abstractNumId w:val="34"/>
  </w:num>
  <w:num w:numId="32">
    <w:abstractNumId w:val="14"/>
  </w:num>
  <w:num w:numId="33">
    <w:abstractNumId w:val="19"/>
  </w:num>
  <w:num w:numId="34">
    <w:abstractNumId w:val="20"/>
  </w:num>
  <w:num w:numId="35">
    <w:abstractNumId w:val="28"/>
  </w:num>
  <w:num w:numId="36">
    <w:abstractNumId w:val="3"/>
  </w:num>
  <w:num w:numId="37">
    <w:abstractNumId w:val="10"/>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3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89F"/>
    <w:rsid w:val="00001BC7"/>
    <w:rsid w:val="00004478"/>
    <w:rsid w:val="00010A28"/>
    <w:rsid w:val="000135FD"/>
    <w:rsid w:val="00013806"/>
    <w:rsid w:val="00013876"/>
    <w:rsid w:val="00014218"/>
    <w:rsid w:val="0002168E"/>
    <w:rsid w:val="00021781"/>
    <w:rsid w:val="00024BA6"/>
    <w:rsid w:val="000253A7"/>
    <w:rsid w:val="00026729"/>
    <w:rsid w:val="00040B03"/>
    <w:rsid w:val="00041F69"/>
    <w:rsid w:val="00045F0A"/>
    <w:rsid w:val="00046845"/>
    <w:rsid w:val="00050D6E"/>
    <w:rsid w:val="00051068"/>
    <w:rsid w:val="00051272"/>
    <w:rsid w:val="00053676"/>
    <w:rsid w:val="00054042"/>
    <w:rsid w:val="00056396"/>
    <w:rsid w:val="000565EE"/>
    <w:rsid w:val="00070CB3"/>
    <w:rsid w:val="000727DA"/>
    <w:rsid w:val="00073938"/>
    <w:rsid w:val="00075D87"/>
    <w:rsid w:val="000771C8"/>
    <w:rsid w:val="00082AF7"/>
    <w:rsid w:val="00083596"/>
    <w:rsid w:val="00084ED1"/>
    <w:rsid w:val="00094B3E"/>
    <w:rsid w:val="00094CE0"/>
    <w:rsid w:val="00097576"/>
    <w:rsid w:val="00097F1B"/>
    <w:rsid w:val="000A70D0"/>
    <w:rsid w:val="000A793E"/>
    <w:rsid w:val="000B3991"/>
    <w:rsid w:val="000B4C0B"/>
    <w:rsid w:val="000B7DC4"/>
    <w:rsid w:val="000C3821"/>
    <w:rsid w:val="000D1F5B"/>
    <w:rsid w:val="000D2928"/>
    <w:rsid w:val="000D5175"/>
    <w:rsid w:val="000D6FF4"/>
    <w:rsid w:val="000E06FD"/>
    <w:rsid w:val="000E3B26"/>
    <w:rsid w:val="000E56A8"/>
    <w:rsid w:val="000F1465"/>
    <w:rsid w:val="000F5AE0"/>
    <w:rsid w:val="000F6133"/>
    <w:rsid w:val="001116E5"/>
    <w:rsid w:val="001122F8"/>
    <w:rsid w:val="00113E0A"/>
    <w:rsid w:val="00124917"/>
    <w:rsid w:val="00134B64"/>
    <w:rsid w:val="00136E40"/>
    <w:rsid w:val="00143299"/>
    <w:rsid w:val="00143AC2"/>
    <w:rsid w:val="001461B0"/>
    <w:rsid w:val="00150944"/>
    <w:rsid w:val="00151538"/>
    <w:rsid w:val="00154A2A"/>
    <w:rsid w:val="00163CD5"/>
    <w:rsid w:val="00166630"/>
    <w:rsid w:val="00173E51"/>
    <w:rsid w:val="00175411"/>
    <w:rsid w:val="00177424"/>
    <w:rsid w:val="00185957"/>
    <w:rsid w:val="001871F4"/>
    <w:rsid w:val="00191BD7"/>
    <w:rsid w:val="001950C8"/>
    <w:rsid w:val="001A28B4"/>
    <w:rsid w:val="001B55FB"/>
    <w:rsid w:val="001B7D09"/>
    <w:rsid w:val="001C65A1"/>
    <w:rsid w:val="001D0B22"/>
    <w:rsid w:val="001D7AB3"/>
    <w:rsid w:val="001E7010"/>
    <w:rsid w:val="001E7C1B"/>
    <w:rsid w:val="0021032B"/>
    <w:rsid w:val="00212E83"/>
    <w:rsid w:val="002168E3"/>
    <w:rsid w:val="002219C4"/>
    <w:rsid w:val="0022680B"/>
    <w:rsid w:val="00230187"/>
    <w:rsid w:val="00244D3A"/>
    <w:rsid w:val="0024595A"/>
    <w:rsid w:val="002466AF"/>
    <w:rsid w:val="00247012"/>
    <w:rsid w:val="00252DD2"/>
    <w:rsid w:val="00252F10"/>
    <w:rsid w:val="002561B1"/>
    <w:rsid w:val="00260C4F"/>
    <w:rsid w:val="00262DE4"/>
    <w:rsid w:val="002656F8"/>
    <w:rsid w:val="00266428"/>
    <w:rsid w:val="00272084"/>
    <w:rsid w:val="0027244C"/>
    <w:rsid w:val="00276AD6"/>
    <w:rsid w:val="00282537"/>
    <w:rsid w:val="00285372"/>
    <w:rsid w:val="00287E2A"/>
    <w:rsid w:val="0029590E"/>
    <w:rsid w:val="002A02E6"/>
    <w:rsid w:val="002A1A9E"/>
    <w:rsid w:val="002A66A2"/>
    <w:rsid w:val="002A6DCD"/>
    <w:rsid w:val="002A72E3"/>
    <w:rsid w:val="002B2DD0"/>
    <w:rsid w:val="002C1860"/>
    <w:rsid w:val="002C4BF0"/>
    <w:rsid w:val="002C6DF6"/>
    <w:rsid w:val="002C6F26"/>
    <w:rsid w:val="002D4093"/>
    <w:rsid w:val="002E5194"/>
    <w:rsid w:val="002F0D38"/>
    <w:rsid w:val="002F38C7"/>
    <w:rsid w:val="002F3CF5"/>
    <w:rsid w:val="00302B81"/>
    <w:rsid w:val="0031596C"/>
    <w:rsid w:val="00316186"/>
    <w:rsid w:val="00317A10"/>
    <w:rsid w:val="00341005"/>
    <w:rsid w:val="00341AE3"/>
    <w:rsid w:val="003422CC"/>
    <w:rsid w:val="00353178"/>
    <w:rsid w:val="003536FA"/>
    <w:rsid w:val="003573EC"/>
    <w:rsid w:val="00362F63"/>
    <w:rsid w:val="00365282"/>
    <w:rsid w:val="00366363"/>
    <w:rsid w:val="0036780C"/>
    <w:rsid w:val="00371EE2"/>
    <w:rsid w:val="00373C2C"/>
    <w:rsid w:val="00376B36"/>
    <w:rsid w:val="00381129"/>
    <w:rsid w:val="00384E23"/>
    <w:rsid w:val="00393579"/>
    <w:rsid w:val="00393D4B"/>
    <w:rsid w:val="00396058"/>
    <w:rsid w:val="003971A9"/>
    <w:rsid w:val="003A4641"/>
    <w:rsid w:val="003A67AB"/>
    <w:rsid w:val="003B4021"/>
    <w:rsid w:val="003B4E3E"/>
    <w:rsid w:val="003B621A"/>
    <w:rsid w:val="003B6221"/>
    <w:rsid w:val="003C067A"/>
    <w:rsid w:val="003C298B"/>
    <w:rsid w:val="003C6123"/>
    <w:rsid w:val="003C6F58"/>
    <w:rsid w:val="003D181B"/>
    <w:rsid w:val="003D40CB"/>
    <w:rsid w:val="003E5F34"/>
    <w:rsid w:val="003F558A"/>
    <w:rsid w:val="003F6F49"/>
    <w:rsid w:val="0040199A"/>
    <w:rsid w:val="00404C80"/>
    <w:rsid w:val="00405C8D"/>
    <w:rsid w:val="00407B13"/>
    <w:rsid w:val="00407D76"/>
    <w:rsid w:val="00410001"/>
    <w:rsid w:val="004110CC"/>
    <w:rsid w:val="00411305"/>
    <w:rsid w:val="004117D1"/>
    <w:rsid w:val="00417EBF"/>
    <w:rsid w:val="00421ADD"/>
    <w:rsid w:val="004277D0"/>
    <w:rsid w:val="004277F8"/>
    <w:rsid w:val="00436187"/>
    <w:rsid w:val="00441D25"/>
    <w:rsid w:val="00445A9D"/>
    <w:rsid w:val="00456312"/>
    <w:rsid w:val="0045718C"/>
    <w:rsid w:val="004630D2"/>
    <w:rsid w:val="0046340D"/>
    <w:rsid w:val="004646DB"/>
    <w:rsid w:val="00466FF7"/>
    <w:rsid w:val="0047543C"/>
    <w:rsid w:val="004757DE"/>
    <w:rsid w:val="00482E17"/>
    <w:rsid w:val="0048389E"/>
    <w:rsid w:val="004A15CA"/>
    <w:rsid w:val="004A2BA9"/>
    <w:rsid w:val="004A2EB1"/>
    <w:rsid w:val="004B151F"/>
    <w:rsid w:val="004C502A"/>
    <w:rsid w:val="004C5D84"/>
    <w:rsid w:val="004D0C3E"/>
    <w:rsid w:val="004D1354"/>
    <w:rsid w:val="004D52CC"/>
    <w:rsid w:val="004E1A1E"/>
    <w:rsid w:val="004E515D"/>
    <w:rsid w:val="004F1A45"/>
    <w:rsid w:val="004F1E2E"/>
    <w:rsid w:val="004F3DB9"/>
    <w:rsid w:val="004F4714"/>
    <w:rsid w:val="004F4DF2"/>
    <w:rsid w:val="005113FF"/>
    <w:rsid w:val="00512447"/>
    <w:rsid w:val="00517AFE"/>
    <w:rsid w:val="0052570B"/>
    <w:rsid w:val="00525B7D"/>
    <w:rsid w:val="0052625E"/>
    <w:rsid w:val="005306EB"/>
    <w:rsid w:val="00531037"/>
    <w:rsid w:val="005319C3"/>
    <w:rsid w:val="00543519"/>
    <w:rsid w:val="005436A3"/>
    <w:rsid w:val="00546412"/>
    <w:rsid w:val="005468D8"/>
    <w:rsid w:val="00550180"/>
    <w:rsid w:val="0055698D"/>
    <w:rsid w:val="00556E0F"/>
    <w:rsid w:val="005674B0"/>
    <w:rsid w:val="00575654"/>
    <w:rsid w:val="00577002"/>
    <w:rsid w:val="00587C3D"/>
    <w:rsid w:val="00592091"/>
    <w:rsid w:val="00592D4D"/>
    <w:rsid w:val="00593D5B"/>
    <w:rsid w:val="005A2C91"/>
    <w:rsid w:val="005B0D6D"/>
    <w:rsid w:val="005C6D76"/>
    <w:rsid w:val="005D134D"/>
    <w:rsid w:val="005D3C10"/>
    <w:rsid w:val="005D4B16"/>
    <w:rsid w:val="005D633D"/>
    <w:rsid w:val="005E70A6"/>
    <w:rsid w:val="005F3F6A"/>
    <w:rsid w:val="005F55EF"/>
    <w:rsid w:val="00602D6F"/>
    <w:rsid w:val="00604B27"/>
    <w:rsid w:val="00605394"/>
    <w:rsid w:val="0060607D"/>
    <w:rsid w:val="006145C7"/>
    <w:rsid w:val="006205EF"/>
    <w:rsid w:val="00622D56"/>
    <w:rsid w:val="00626980"/>
    <w:rsid w:val="00626D63"/>
    <w:rsid w:val="00630BA0"/>
    <w:rsid w:val="00633311"/>
    <w:rsid w:val="006350F0"/>
    <w:rsid w:val="00635DA1"/>
    <w:rsid w:val="00636410"/>
    <w:rsid w:val="00645CC9"/>
    <w:rsid w:val="0065180C"/>
    <w:rsid w:val="006520B3"/>
    <w:rsid w:val="006526D8"/>
    <w:rsid w:val="00654E20"/>
    <w:rsid w:val="0065584C"/>
    <w:rsid w:val="0065639E"/>
    <w:rsid w:val="00666B0A"/>
    <w:rsid w:val="0067054F"/>
    <w:rsid w:val="00682A4D"/>
    <w:rsid w:val="00684E24"/>
    <w:rsid w:val="0068568A"/>
    <w:rsid w:val="00691CD2"/>
    <w:rsid w:val="00694209"/>
    <w:rsid w:val="00695200"/>
    <w:rsid w:val="006A109D"/>
    <w:rsid w:val="006A2F6F"/>
    <w:rsid w:val="006A3561"/>
    <w:rsid w:val="006B0B12"/>
    <w:rsid w:val="006B1D3F"/>
    <w:rsid w:val="006B4C68"/>
    <w:rsid w:val="006B4FFD"/>
    <w:rsid w:val="006C2828"/>
    <w:rsid w:val="006C6698"/>
    <w:rsid w:val="006E51BB"/>
    <w:rsid w:val="006F003C"/>
    <w:rsid w:val="006F01DB"/>
    <w:rsid w:val="006F2FD6"/>
    <w:rsid w:val="00702C4E"/>
    <w:rsid w:val="00702D58"/>
    <w:rsid w:val="007050E9"/>
    <w:rsid w:val="00707501"/>
    <w:rsid w:val="00723EFD"/>
    <w:rsid w:val="007244AE"/>
    <w:rsid w:val="007278A4"/>
    <w:rsid w:val="00740582"/>
    <w:rsid w:val="00745761"/>
    <w:rsid w:val="00753A14"/>
    <w:rsid w:val="00753EF0"/>
    <w:rsid w:val="007544FC"/>
    <w:rsid w:val="00770DCD"/>
    <w:rsid w:val="0077192B"/>
    <w:rsid w:val="00782DA1"/>
    <w:rsid w:val="007903F2"/>
    <w:rsid w:val="00790D30"/>
    <w:rsid w:val="007913B4"/>
    <w:rsid w:val="00794E95"/>
    <w:rsid w:val="0079537C"/>
    <w:rsid w:val="00795456"/>
    <w:rsid w:val="00796A5B"/>
    <w:rsid w:val="007A2FE0"/>
    <w:rsid w:val="007A4794"/>
    <w:rsid w:val="007A6736"/>
    <w:rsid w:val="007C3461"/>
    <w:rsid w:val="007D6465"/>
    <w:rsid w:val="007F0C2F"/>
    <w:rsid w:val="007F0D24"/>
    <w:rsid w:val="00803A14"/>
    <w:rsid w:val="00810A6C"/>
    <w:rsid w:val="008175DE"/>
    <w:rsid w:val="00820E62"/>
    <w:rsid w:val="00830567"/>
    <w:rsid w:val="00835D19"/>
    <w:rsid w:val="008447D4"/>
    <w:rsid w:val="00847D5C"/>
    <w:rsid w:val="00850AD6"/>
    <w:rsid w:val="00852FD8"/>
    <w:rsid w:val="00855463"/>
    <w:rsid w:val="008630E8"/>
    <w:rsid w:val="00867F64"/>
    <w:rsid w:val="0087500F"/>
    <w:rsid w:val="008756D5"/>
    <w:rsid w:val="00876496"/>
    <w:rsid w:val="00885C6B"/>
    <w:rsid w:val="008927DD"/>
    <w:rsid w:val="008952F2"/>
    <w:rsid w:val="008A0369"/>
    <w:rsid w:val="008A2103"/>
    <w:rsid w:val="008A2517"/>
    <w:rsid w:val="008B394C"/>
    <w:rsid w:val="008B3D63"/>
    <w:rsid w:val="008B523F"/>
    <w:rsid w:val="008B6952"/>
    <w:rsid w:val="008C164F"/>
    <w:rsid w:val="008C4002"/>
    <w:rsid w:val="008C59D0"/>
    <w:rsid w:val="008C6589"/>
    <w:rsid w:val="008D1D36"/>
    <w:rsid w:val="008D3B35"/>
    <w:rsid w:val="008D438C"/>
    <w:rsid w:val="008E049C"/>
    <w:rsid w:val="008E0E3A"/>
    <w:rsid w:val="008E3AD6"/>
    <w:rsid w:val="008F1ACC"/>
    <w:rsid w:val="008F59A5"/>
    <w:rsid w:val="009037B7"/>
    <w:rsid w:val="00905889"/>
    <w:rsid w:val="00905A93"/>
    <w:rsid w:val="00907476"/>
    <w:rsid w:val="00916B79"/>
    <w:rsid w:val="009251DE"/>
    <w:rsid w:val="00925E4E"/>
    <w:rsid w:val="00932469"/>
    <w:rsid w:val="0093393A"/>
    <w:rsid w:val="00957177"/>
    <w:rsid w:val="00957BAB"/>
    <w:rsid w:val="00961FAE"/>
    <w:rsid w:val="0096533A"/>
    <w:rsid w:val="0096647E"/>
    <w:rsid w:val="009668C4"/>
    <w:rsid w:val="009706B1"/>
    <w:rsid w:val="00984F2A"/>
    <w:rsid w:val="00987521"/>
    <w:rsid w:val="009A3712"/>
    <w:rsid w:val="009A3E3C"/>
    <w:rsid w:val="009A4E84"/>
    <w:rsid w:val="009A611A"/>
    <w:rsid w:val="009A6A58"/>
    <w:rsid w:val="009A6D0D"/>
    <w:rsid w:val="009B7052"/>
    <w:rsid w:val="009C0FF0"/>
    <w:rsid w:val="009C2F9C"/>
    <w:rsid w:val="009C4132"/>
    <w:rsid w:val="009C44A7"/>
    <w:rsid w:val="009C6CF9"/>
    <w:rsid w:val="009D080B"/>
    <w:rsid w:val="009D3767"/>
    <w:rsid w:val="009E119C"/>
    <w:rsid w:val="009E3A65"/>
    <w:rsid w:val="009E3BA1"/>
    <w:rsid w:val="009F0370"/>
    <w:rsid w:val="009F187D"/>
    <w:rsid w:val="009F2390"/>
    <w:rsid w:val="009F5BA2"/>
    <w:rsid w:val="009F7F4A"/>
    <w:rsid w:val="00A002A5"/>
    <w:rsid w:val="00A013CA"/>
    <w:rsid w:val="00A0233E"/>
    <w:rsid w:val="00A0667C"/>
    <w:rsid w:val="00A0699B"/>
    <w:rsid w:val="00A06A57"/>
    <w:rsid w:val="00A2134E"/>
    <w:rsid w:val="00A220A9"/>
    <w:rsid w:val="00A251CE"/>
    <w:rsid w:val="00A26A2B"/>
    <w:rsid w:val="00A57AB8"/>
    <w:rsid w:val="00A61D3B"/>
    <w:rsid w:val="00A63FFD"/>
    <w:rsid w:val="00A6427A"/>
    <w:rsid w:val="00A81BBF"/>
    <w:rsid w:val="00A94D22"/>
    <w:rsid w:val="00A94D51"/>
    <w:rsid w:val="00AA2912"/>
    <w:rsid w:val="00AA75F9"/>
    <w:rsid w:val="00AB146E"/>
    <w:rsid w:val="00AB2D97"/>
    <w:rsid w:val="00AB3570"/>
    <w:rsid w:val="00AC1DCF"/>
    <w:rsid w:val="00AC4EEA"/>
    <w:rsid w:val="00AD5E48"/>
    <w:rsid w:val="00AD64E1"/>
    <w:rsid w:val="00AE6DD2"/>
    <w:rsid w:val="00AF398C"/>
    <w:rsid w:val="00AF4CA6"/>
    <w:rsid w:val="00AF51E3"/>
    <w:rsid w:val="00B054B1"/>
    <w:rsid w:val="00B2101B"/>
    <w:rsid w:val="00B32106"/>
    <w:rsid w:val="00B3334D"/>
    <w:rsid w:val="00B34F58"/>
    <w:rsid w:val="00B47F73"/>
    <w:rsid w:val="00B5359C"/>
    <w:rsid w:val="00B54C22"/>
    <w:rsid w:val="00B55F20"/>
    <w:rsid w:val="00B57630"/>
    <w:rsid w:val="00B5789F"/>
    <w:rsid w:val="00B57FD1"/>
    <w:rsid w:val="00B632BA"/>
    <w:rsid w:val="00B63E3A"/>
    <w:rsid w:val="00B77C06"/>
    <w:rsid w:val="00B8150F"/>
    <w:rsid w:val="00B961FD"/>
    <w:rsid w:val="00B97D83"/>
    <w:rsid w:val="00BA3F4A"/>
    <w:rsid w:val="00BC0003"/>
    <w:rsid w:val="00BC1B09"/>
    <w:rsid w:val="00BD23FB"/>
    <w:rsid w:val="00BD6780"/>
    <w:rsid w:val="00BD6B76"/>
    <w:rsid w:val="00BD7F6C"/>
    <w:rsid w:val="00BE408F"/>
    <w:rsid w:val="00BF053C"/>
    <w:rsid w:val="00BF0C5B"/>
    <w:rsid w:val="00BF40FC"/>
    <w:rsid w:val="00BF550E"/>
    <w:rsid w:val="00C01EEE"/>
    <w:rsid w:val="00C025B8"/>
    <w:rsid w:val="00C02E13"/>
    <w:rsid w:val="00C03479"/>
    <w:rsid w:val="00C05FB1"/>
    <w:rsid w:val="00C06D40"/>
    <w:rsid w:val="00C12B72"/>
    <w:rsid w:val="00C15837"/>
    <w:rsid w:val="00C24FED"/>
    <w:rsid w:val="00C2587D"/>
    <w:rsid w:val="00C25F0B"/>
    <w:rsid w:val="00C26B1A"/>
    <w:rsid w:val="00C304EF"/>
    <w:rsid w:val="00C432E2"/>
    <w:rsid w:val="00C47508"/>
    <w:rsid w:val="00C47CDA"/>
    <w:rsid w:val="00C509B3"/>
    <w:rsid w:val="00C51A16"/>
    <w:rsid w:val="00C532C2"/>
    <w:rsid w:val="00C63A0D"/>
    <w:rsid w:val="00C641F2"/>
    <w:rsid w:val="00C647CC"/>
    <w:rsid w:val="00C7775A"/>
    <w:rsid w:val="00C777B0"/>
    <w:rsid w:val="00C8543A"/>
    <w:rsid w:val="00C855AF"/>
    <w:rsid w:val="00C85C87"/>
    <w:rsid w:val="00C917E8"/>
    <w:rsid w:val="00C92417"/>
    <w:rsid w:val="00CA1C53"/>
    <w:rsid w:val="00CA205E"/>
    <w:rsid w:val="00CA2AA3"/>
    <w:rsid w:val="00CA4A9D"/>
    <w:rsid w:val="00CA6B5A"/>
    <w:rsid w:val="00CB1865"/>
    <w:rsid w:val="00CB2842"/>
    <w:rsid w:val="00CB5D2B"/>
    <w:rsid w:val="00CB66D6"/>
    <w:rsid w:val="00CC2097"/>
    <w:rsid w:val="00CD1023"/>
    <w:rsid w:val="00CD53E9"/>
    <w:rsid w:val="00CE4EB0"/>
    <w:rsid w:val="00CF1DC5"/>
    <w:rsid w:val="00CF5856"/>
    <w:rsid w:val="00D02558"/>
    <w:rsid w:val="00D06219"/>
    <w:rsid w:val="00D0784C"/>
    <w:rsid w:val="00D15BA0"/>
    <w:rsid w:val="00D17115"/>
    <w:rsid w:val="00D24E9F"/>
    <w:rsid w:val="00D25905"/>
    <w:rsid w:val="00D3796B"/>
    <w:rsid w:val="00D41F42"/>
    <w:rsid w:val="00D42774"/>
    <w:rsid w:val="00D4361A"/>
    <w:rsid w:val="00D44CE6"/>
    <w:rsid w:val="00D56588"/>
    <w:rsid w:val="00D62EE9"/>
    <w:rsid w:val="00D63DDB"/>
    <w:rsid w:val="00D71B05"/>
    <w:rsid w:val="00D73133"/>
    <w:rsid w:val="00D74EDE"/>
    <w:rsid w:val="00D75BE8"/>
    <w:rsid w:val="00D826D7"/>
    <w:rsid w:val="00D8751D"/>
    <w:rsid w:val="00D91F9C"/>
    <w:rsid w:val="00D9316D"/>
    <w:rsid w:val="00D933F6"/>
    <w:rsid w:val="00D93B7F"/>
    <w:rsid w:val="00D93F3F"/>
    <w:rsid w:val="00D95547"/>
    <w:rsid w:val="00DA2D37"/>
    <w:rsid w:val="00DA4CC8"/>
    <w:rsid w:val="00DB5E95"/>
    <w:rsid w:val="00DB679B"/>
    <w:rsid w:val="00DB696A"/>
    <w:rsid w:val="00DC3DDA"/>
    <w:rsid w:val="00DC4294"/>
    <w:rsid w:val="00DD605B"/>
    <w:rsid w:val="00DE6E7A"/>
    <w:rsid w:val="00DF39AA"/>
    <w:rsid w:val="00E0114D"/>
    <w:rsid w:val="00E03842"/>
    <w:rsid w:val="00E03DA0"/>
    <w:rsid w:val="00E151BC"/>
    <w:rsid w:val="00E15996"/>
    <w:rsid w:val="00E21AAD"/>
    <w:rsid w:val="00E253ED"/>
    <w:rsid w:val="00E34802"/>
    <w:rsid w:val="00E42F4A"/>
    <w:rsid w:val="00E44AF9"/>
    <w:rsid w:val="00E476C0"/>
    <w:rsid w:val="00E57124"/>
    <w:rsid w:val="00E65AC4"/>
    <w:rsid w:val="00E66915"/>
    <w:rsid w:val="00E66E3D"/>
    <w:rsid w:val="00E712A5"/>
    <w:rsid w:val="00E74AE8"/>
    <w:rsid w:val="00E83E41"/>
    <w:rsid w:val="00E8611D"/>
    <w:rsid w:val="00E97A84"/>
    <w:rsid w:val="00EA0E37"/>
    <w:rsid w:val="00EA391C"/>
    <w:rsid w:val="00EA6D1A"/>
    <w:rsid w:val="00EB12FD"/>
    <w:rsid w:val="00EB1FAF"/>
    <w:rsid w:val="00EB2531"/>
    <w:rsid w:val="00EB4C8B"/>
    <w:rsid w:val="00EC16AE"/>
    <w:rsid w:val="00EC1893"/>
    <w:rsid w:val="00ED4914"/>
    <w:rsid w:val="00ED5C6D"/>
    <w:rsid w:val="00ED6AE1"/>
    <w:rsid w:val="00ED738C"/>
    <w:rsid w:val="00EE43D4"/>
    <w:rsid w:val="00EE61B3"/>
    <w:rsid w:val="00F037B1"/>
    <w:rsid w:val="00F07B49"/>
    <w:rsid w:val="00F136B9"/>
    <w:rsid w:val="00F16655"/>
    <w:rsid w:val="00F17743"/>
    <w:rsid w:val="00F17991"/>
    <w:rsid w:val="00F206FA"/>
    <w:rsid w:val="00F235B9"/>
    <w:rsid w:val="00F25546"/>
    <w:rsid w:val="00F26689"/>
    <w:rsid w:val="00F33433"/>
    <w:rsid w:val="00F33D1D"/>
    <w:rsid w:val="00F35877"/>
    <w:rsid w:val="00F44BC7"/>
    <w:rsid w:val="00F507B6"/>
    <w:rsid w:val="00F531E5"/>
    <w:rsid w:val="00F53DDE"/>
    <w:rsid w:val="00F54980"/>
    <w:rsid w:val="00F63615"/>
    <w:rsid w:val="00F76E7F"/>
    <w:rsid w:val="00F81198"/>
    <w:rsid w:val="00F81E56"/>
    <w:rsid w:val="00F83D13"/>
    <w:rsid w:val="00F85C63"/>
    <w:rsid w:val="00F91B3E"/>
    <w:rsid w:val="00F92A12"/>
    <w:rsid w:val="00F92EE1"/>
    <w:rsid w:val="00F95498"/>
    <w:rsid w:val="00FA0366"/>
    <w:rsid w:val="00FA143B"/>
    <w:rsid w:val="00FA1C28"/>
    <w:rsid w:val="00FB23C7"/>
    <w:rsid w:val="00FB3FBB"/>
    <w:rsid w:val="00FB42EA"/>
    <w:rsid w:val="00FB7276"/>
    <w:rsid w:val="00FC05DD"/>
    <w:rsid w:val="00FC610A"/>
    <w:rsid w:val="00FD2E44"/>
    <w:rsid w:val="00FD2F2A"/>
    <w:rsid w:val="00FD4525"/>
    <w:rsid w:val="00FD5BED"/>
    <w:rsid w:val="00FF45B8"/>
    <w:rsid w:val="00FF53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277E8A7"/>
  <w15:chartTrackingRefBased/>
  <w15:docId w15:val="{8DF21EB2-781F-4B61-B359-8771B021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6"/>
      <w:szCs w:val="24"/>
    </w:rPr>
  </w:style>
  <w:style w:type="paragraph" w:styleId="Nagwek1">
    <w:name w:val="heading 1"/>
    <w:basedOn w:val="Normalny"/>
    <w:next w:val="Normalny"/>
    <w:qFormat/>
    <w:rsid w:val="00645CC9"/>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pPr>
      <w:keepNext/>
      <w:widowControl w:val="0"/>
      <w:numPr>
        <w:numId w:val="5"/>
      </w:numPr>
      <w:jc w:val="both"/>
      <w:outlineLvl w:val="1"/>
    </w:pPr>
    <w:rPr>
      <w:b/>
      <w:bCs/>
      <w:iCs/>
      <w:sz w:val="24"/>
      <w:szCs w:val="20"/>
    </w:rPr>
  </w:style>
  <w:style w:type="paragraph" w:styleId="Nagwek3">
    <w:name w:val="heading 3"/>
    <w:basedOn w:val="Normalny"/>
    <w:next w:val="Normalny"/>
    <w:link w:val="Nagwek3Znak"/>
    <w:semiHidden/>
    <w:unhideWhenUsed/>
    <w:qFormat/>
    <w:rsid w:val="003B6221"/>
    <w:pPr>
      <w:keepNext/>
      <w:spacing w:before="240" w:after="60"/>
      <w:outlineLvl w:val="2"/>
    </w:pPr>
    <w:rPr>
      <w:rFonts w:ascii="Cambria" w:hAnsi="Cambria"/>
      <w:b/>
      <w:bCs/>
      <w:szCs w:val="26"/>
      <w:lang w:val="x-none" w:eastAsia="x-none"/>
    </w:rPr>
  </w:style>
  <w:style w:type="paragraph" w:styleId="Nagwek5">
    <w:name w:val="heading 5"/>
    <w:basedOn w:val="Normalny"/>
    <w:next w:val="Normalny"/>
    <w:link w:val="Nagwek5Znak"/>
    <w:semiHidden/>
    <w:unhideWhenUsed/>
    <w:qFormat/>
    <w:rsid w:val="00376B36"/>
    <w:pPr>
      <w:spacing w:before="240" w:after="60"/>
      <w:outlineLvl w:val="4"/>
    </w:pPr>
    <w:rPr>
      <w:rFonts w:ascii="Calibri" w:hAnsi="Calibri"/>
      <w:b/>
      <w:bCs/>
      <w:i/>
      <w:iCs/>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sz w:val="28"/>
    </w:rPr>
  </w:style>
  <w:style w:type="paragraph" w:styleId="Tekstpodstawowy2">
    <w:name w:val="Body Text 2"/>
    <w:basedOn w:val="Normalny"/>
    <w:pPr>
      <w:jc w:val="center"/>
    </w:pPr>
    <w:rPr>
      <w:sz w:val="28"/>
    </w:rPr>
  </w:style>
  <w:style w:type="paragraph" w:styleId="Tytu">
    <w:name w:val="Title"/>
    <w:basedOn w:val="Normalny"/>
    <w:qFormat/>
    <w:pPr>
      <w:jc w:val="center"/>
    </w:pPr>
    <w:rPr>
      <w:b/>
      <w:bCs/>
      <w:sz w:val="28"/>
    </w:rPr>
  </w:style>
  <w:style w:type="paragraph" w:styleId="Tekstpodstawowywcity">
    <w:name w:val="Body Text Indent"/>
    <w:basedOn w:val="Normalny"/>
    <w:pPr>
      <w:ind w:left="5580" w:hanging="306"/>
    </w:pPr>
    <w:rPr>
      <w:sz w:val="28"/>
    </w:r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character" w:styleId="Hipercze">
    <w:name w:val="Hyperlink"/>
    <w:rsid w:val="004F3DB9"/>
    <w:rPr>
      <w:color w:val="0000FF"/>
      <w:u w:val="single"/>
    </w:rPr>
  </w:style>
  <w:style w:type="paragraph" w:customStyle="1" w:styleId="ZnakZnak1ZnakZnakZnak1ZnakZnakZnakZnakZnakZnakZnakZnakZnakZnak">
    <w:name w:val="Znak Znak1 Znak Znak Znak1 Znak Znak Znak Znak Znak Znak Znak Znak Znak Znak"/>
    <w:basedOn w:val="Normalny"/>
    <w:rsid w:val="00645CC9"/>
    <w:rPr>
      <w:rFonts w:ascii="Arial" w:hAnsi="Arial" w:cs="Arial"/>
      <w:sz w:val="24"/>
    </w:rPr>
  </w:style>
  <w:style w:type="character" w:customStyle="1" w:styleId="Nagwek3Znak">
    <w:name w:val="Nagłówek 3 Znak"/>
    <w:link w:val="Nagwek3"/>
    <w:semiHidden/>
    <w:rsid w:val="003B6221"/>
    <w:rPr>
      <w:rFonts w:ascii="Cambria" w:eastAsia="Times New Roman" w:hAnsi="Cambria" w:cs="Times New Roman"/>
      <w:b/>
      <w:bCs/>
      <w:sz w:val="26"/>
      <w:szCs w:val="26"/>
    </w:rPr>
  </w:style>
  <w:style w:type="paragraph" w:customStyle="1" w:styleId="Zawartotabeli">
    <w:name w:val="Zawartość tabeli"/>
    <w:basedOn w:val="Normalny"/>
    <w:rsid w:val="00212E83"/>
    <w:pPr>
      <w:suppressLineNumbers/>
      <w:suppressAutoHyphens/>
    </w:pPr>
    <w:rPr>
      <w:sz w:val="24"/>
      <w:szCs w:val="20"/>
      <w:lang w:val="en-GB" w:eastAsia="ar-SA"/>
    </w:rPr>
  </w:style>
  <w:style w:type="character" w:styleId="Pogrubienie">
    <w:name w:val="Strong"/>
    <w:uiPriority w:val="22"/>
    <w:qFormat/>
    <w:rsid w:val="00F35877"/>
    <w:rPr>
      <w:b/>
      <w:bCs/>
    </w:rPr>
  </w:style>
  <w:style w:type="character" w:styleId="Odwoaniedokomentarza">
    <w:name w:val="annotation reference"/>
    <w:rsid w:val="00B47F73"/>
    <w:rPr>
      <w:sz w:val="16"/>
      <w:szCs w:val="16"/>
    </w:rPr>
  </w:style>
  <w:style w:type="paragraph" w:styleId="Tekstkomentarza">
    <w:name w:val="annotation text"/>
    <w:basedOn w:val="Normalny"/>
    <w:link w:val="TekstkomentarzaZnak"/>
    <w:rsid w:val="00B47F73"/>
    <w:rPr>
      <w:sz w:val="20"/>
      <w:szCs w:val="20"/>
    </w:rPr>
  </w:style>
  <w:style w:type="character" w:customStyle="1" w:styleId="TekstkomentarzaZnak">
    <w:name w:val="Tekst komentarza Znak"/>
    <w:basedOn w:val="Domylnaczcionkaakapitu"/>
    <w:link w:val="Tekstkomentarza"/>
    <w:rsid w:val="00B47F73"/>
  </w:style>
  <w:style w:type="paragraph" w:styleId="Tematkomentarza">
    <w:name w:val="annotation subject"/>
    <w:basedOn w:val="Tekstkomentarza"/>
    <w:next w:val="Tekstkomentarza"/>
    <w:link w:val="TematkomentarzaZnak"/>
    <w:rsid w:val="00B47F73"/>
    <w:rPr>
      <w:b/>
      <w:bCs/>
      <w:lang w:val="x-none" w:eastAsia="x-none"/>
    </w:rPr>
  </w:style>
  <w:style w:type="character" w:customStyle="1" w:styleId="TematkomentarzaZnak">
    <w:name w:val="Temat komentarza Znak"/>
    <w:link w:val="Tematkomentarza"/>
    <w:rsid w:val="00B47F73"/>
    <w:rPr>
      <w:b/>
      <w:bCs/>
    </w:rPr>
  </w:style>
  <w:style w:type="paragraph" w:styleId="Tekstdymka">
    <w:name w:val="Balloon Text"/>
    <w:basedOn w:val="Normalny"/>
    <w:link w:val="TekstdymkaZnak"/>
    <w:rsid w:val="00B47F73"/>
    <w:rPr>
      <w:rFonts w:ascii="Segoe UI" w:hAnsi="Segoe UI"/>
      <w:sz w:val="18"/>
      <w:szCs w:val="18"/>
      <w:lang w:val="x-none" w:eastAsia="x-none"/>
    </w:rPr>
  </w:style>
  <w:style w:type="character" w:customStyle="1" w:styleId="TekstdymkaZnak">
    <w:name w:val="Tekst dymka Znak"/>
    <w:link w:val="Tekstdymka"/>
    <w:rsid w:val="00B47F73"/>
    <w:rPr>
      <w:rFonts w:ascii="Segoe UI" w:hAnsi="Segoe UI" w:cs="Segoe UI"/>
      <w:sz w:val="18"/>
      <w:szCs w:val="18"/>
    </w:rPr>
  </w:style>
  <w:style w:type="paragraph" w:styleId="Tekstprzypisudolnego">
    <w:name w:val="footnote text"/>
    <w:basedOn w:val="Normalny"/>
    <w:link w:val="TekstprzypisudolnegoZnak"/>
    <w:rsid w:val="000C3821"/>
    <w:rPr>
      <w:sz w:val="20"/>
      <w:szCs w:val="20"/>
    </w:rPr>
  </w:style>
  <w:style w:type="character" w:customStyle="1" w:styleId="TekstprzypisudolnegoZnak">
    <w:name w:val="Tekst przypisu dolnego Znak"/>
    <w:basedOn w:val="Domylnaczcionkaakapitu"/>
    <w:link w:val="Tekstprzypisudolnego"/>
    <w:rsid w:val="000C3821"/>
  </w:style>
  <w:style w:type="paragraph" w:styleId="Tekstprzypisukocowego">
    <w:name w:val="endnote text"/>
    <w:basedOn w:val="Normalny"/>
    <w:link w:val="TekstprzypisukocowegoZnak"/>
    <w:rsid w:val="00D95547"/>
    <w:rPr>
      <w:sz w:val="20"/>
      <w:szCs w:val="20"/>
    </w:rPr>
  </w:style>
  <w:style w:type="character" w:customStyle="1" w:styleId="TekstprzypisukocowegoZnak">
    <w:name w:val="Tekst przypisu końcowego Znak"/>
    <w:basedOn w:val="Domylnaczcionkaakapitu"/>
    <w:link w:val="Tekstprzypisukocowego"/>
    <w:rsid w:val="00D95547"/>
  </w:style>
  <w:style w:type="character" w:styleId="Odwoanieprzypisukocowego">
    <w:name w:val="endnote reference"/>
    <w:rsid w:val="00D95547"/>
    <w:rPr>
      <w:vertAlign w:val="superscript"/>
    </w:rPr>
  </w:style>
  <w:style w:type="paragraph" w:customStyle="1" w:styleId="E-1">
    <w:name w:val="E-1"/>
    <w:basedOn w:val="Normalny"/>
    <w:rsid w:val="00D71B05"/>
    <w:pPr>
      <w:widowControl w:val="0"/>
      <w:overflowPunct w:val="0"/>
      <w:autoSpaceDE w:val="0"/>
      <w:autoSpaceDN w:val="0"/>
      <w:adjustRightInd w:val="0"/>
      <w:textAlignment w:val="baseline"/>
    </w:pPr>
    <w:rPr>
      <w:sz w:val="20"/>
      <w:szCs w:val="20"/>
      <w14:shadow w14:blurRad="50800" w14:dist="38100" w14:dir="2700000" w14:sx="100000" w14:sy="100000" w14:kx="0" w14:ky="0" w14:algn="tl">
        <w14:srgbClr w14:val="000000">
          <w14:alpha w14:val="60000"/>
        </w14:srgbClr>
      </w14:shadow>
    </w:rPr>
  </w:style>
  <w:style w:type="character" w:customStyle="1" w:styleId="Nagwek5Znak">
    <w:name w:val="Nagłówek 5 Znak"/>
    <w:link w:val="Nagwek5"/>
    <w:semiHidden/>
    <w:rsid w:val="00376B36"/>
    <w:rPr>
      <w:rFonts w:ascii="Calibri" w:eastAsia="Times New Roman" w:hAnsi="Calibri" w:cs="Times New Roman"/>
      <w:b/>
      <w:bCs/>
      <w:i/>
      <w:iCs/>
      <w:sz w:val="26"/>
      <w:szCs w:val="26"/>
    </w:rPr>
  </w:style>
  <w:style w:type="paragraph" w:customStyle="1" w:styleId="Bartek">
    <w:name w:val="Bartek"/>
    <w:basedOn w:val="Normalny"/>
    <w:uiPriority w:val="99"/>
    <w:rsid w:val="00DB696A"/>
    <w:rPr>
      <w:sz w:val="28"/>
      <w:szCs w:val="20"/>
    </w:rPr>
  </w:style>
  <w:style w:type="character" w:styleId="Uwydatnienie">
    <w:name w:val="Emphasis"/>
    <w:basedOn w:val="Domylnaczcionkaakapitu"/>
    <w:uiPriority w:val="20"/>
    <w:qFormat/>
    <w:rsid w:val="00E97A84"/>
    <w:rPr>
      <w:i/>
    </w:rPr>
  </w:style>
  <w:style w:type="paragraph" w:styleId="Akapitzlist">
    <w:name w:val="List Paragraph"/>
    <w:basedOn w:val="Normalny"/>
    <w:uiPriority w:val="34"/>
    <w:qFormat/>
    <w:rsid w:val="005756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9131">
      <w:bodyDiv w:val="1"/>
      <w:marLeft w:val="0"/>
      <w:marRight w:val="0"/>
      <w:marTop w:val="0"/>
      <w:marBottom w:val="0"/>
      <w:divBdr>
        <w:top w:val="none" w:sz="0" w:space="0" w:color="auto"/>
        <w:left w:val="none" w:sz="0" w:space="0" w:color="auto"/>
        <w:bottom w:val="none" w:sz="0" w:space="0" w:color="auto"/>
        <w:right w:val="none" w:sz="0" w:space="0" w:color="auto"/>
      </w:divBdr>
    </w:div>
    <w:div w:id="78449897">
      <w:bodyDiv w:val="1"/>
      <w:marLeft w:val="0"/>
      <w:marRight w:val="0"/>
      <w:marTop w:val="0"/>
      <w:marBottom w:val="0"/>
      <w:divBdr>
        <w:top w:val="none" w:sz="0" w:space="0" w:color="auto"/>
        <w:left w:val="none" w:sz="0" w:space="0" w:color="auto"/>
        <w:bottom w:val="none" w:sz="0" w:space="0" w:color="auto"/>
        <w:right w:val="none" w:sz="0" w:space="0" w:color="auto"/>
      </w:divBdr>
    </w:div>
    <w:div w:id="294213242">
      <w:bodyDiv w:val="1"/>
      <w:marLeft w:val="0"/>
      <w:marRight w:val="0"/>
      <w:marTop w:val="0"/>
      <w:marBottom w:val="0"/>
      <w:divBdr>
        <w:top w:val="none" w:sz="0" w:space="0" w:color="auto"/>
        <w:left w:val="none" w:sz="0" w:space="0" w:color="auto"/>
        <w:bottom w:val="none" w:sz="0" w:space="0" w:color="auto"/>
        <w:right w:val="none" w:sz="0" w:space="0" w:color="auto"/>
      </w:divBdr>
    </w:div>
    <w:div w:id="295110816">
      <w:bodyDiv w:val="1"/>
      <w:marLeft w:val="0"/>
      <w:marRight w:val="0"/>
      <w:marTop w:val="0"/>
      <w:marBottom w:val="0"/>
      <w:divBdr>
        <w:top w:val="none" w:sz="0" w:space="0" w:color="auto"/>
        <w:left w:val="none" w:sz="0" w:space="0" w:color="auto"/>
        <w:bottom w:val="none" w:sz="0" w:space="0" w:color="auto"/>
        <w:right w:val="none" w:sz="0" w:space="0" w:color="auto"/>
      </w:divBdr>
    </w:div>
    <w:div w:id="317616260">
      <w:bodyDiv w:val="1"/>
      <w:marLeft w:val="0"/>
      <w:marRight w:val="0"/>
      <w:marTop w:val="0"/>
      <w:marBottom w:val="0"/>
      <w:divBdr>
        <w:top w:val="none" w:sz="0" w:space="0" w:color="auto"/>
        <w:left w:val="none" w:sz="0" w:space="0" w:color="auto"/>
        <w:bottom w:val="none" w:sz="0" w:space="0" w:color="auto"/>
        <w:right w:val="none" w:sz="0" w:space="0" w:color="auto"/>
      </w:divBdr>
      <w:divsChild>
        <w:div w:id="53234504">
          <w:marLeft w:val="0"/>
          <w:marRight w:val="0"/>
          <w:marTop w:val="0"/>
          <w:marBottom w:val="0"/>
          <w:divBdr>
            <w:top w:val="none" w:sz="0" w:space="0" w:color="auto"/>
            <w:left w:val="none" w:sz="0" w:space="0" w:color="auto"/>
            <w:bottom w:val="none" w:sz="0" w:space="0" w:color="auto"/>
            <w:right w:val="none" w:sz="0" w:space="0" w:color="auto"/>
          </w:divBdr>
          <w:divsChild>
            <w:div w:id="580019070">
              <w:marLeft w:val="0"/>
              <w:marRight w:val="0"/>
              <w:marTop w:val="0"/>
              <w:marBottom w:val="0"/>
              <w:divBdr>
                <w:top w:val="none" w:sz="0" w:space="0" w:color="auto"/>
                <w:left w:val="none" w:sz="0" w:space="0" w:color="auto"/>
                <w:bottom w:val="none" w:sz="0" w:space="0" w:color="auto"/>
                <w:right w:val="none" w:sz="0" w:space="0" w:color="auto"/>
              </w:divBdr>
            </w:div>
          </w:divsChild>
        </w:div>
        <w:div w:id="304625609">
          <w:marLeft w:val="0"/>
          <w:marRight w:val="0"/>
          <w:marTop w:val="0"/>
          <w:marBottom w:val="0"/>
          <w:divBdr>
            <w:top w:val="none" w:sz="0" w:space="0" w:color="auto"/>
            <w:left w:val="none" w:sz="0" w:space="0" w:color="auto"/>
            <w:bottom w:val="none" w:sz="0" w:space="0" w:color="auto"/>
            <w:right w:val="none" w:sz="0" w:space="0" w:color="auto"/>
          </w:divBdr>
          <w:divsChild>
            <w:div w:id="444151552">
              <w:marLeft w:val="0"/>
              <w:marRight w:val="0"/>
              <w:marTop w:val="0"/>
              <w:marBottom w:val="0"/>
              <w:divBdr>
                <w:top w:val="none" w:sz="0" w:space="0" w:color="auto"/>
                <w:left w:val="none" w:sz="0" w:space="0" w:color="auto"/>
                <w:bottom w:val="none" w:sz="0" w:space="0" w:color="auto"/>
                <w:right w:val="none" w:sz="0" w:space="0" w:color="auto"/>
              </w:divBdr>
            </w:div>
          </w:divsChild>
        </w:div>
        <w:div w:id="100495656">
          <w:marLeft w:val="0"/>
          <w:marRight w:val="0"/>
          <w:marTop w:val="0"/>
          <w:marBottom w:val="0"/>
          <w:divBdr>
            <w:top w:val="none" w:sz="0" w:space="0" w:color="auto"/>
            <w:left w:val="none" w:sz="0" w:space="0" w:color="auto"/>
            <w:bottom w:val="none" w:sz="0" w:space="0" w:color="auto"/>
            <w:right w:val="none" w:sz="0" w:space="0" w:color="auto"/>
          </w:divBdr>
          <w:divsChild>
            <w:div w:id="743144447">
              <w:marLeft w:val="0"/>
              <w:marRight w:val="0"/>
              <w:marTop w:val="0"/>
              <w:marBottom w:val="0"/>
              <w:divBdr>
                <w:top w:val="none" w:sz="0" w:space="0" w:color="auto"/>
                <w:left w:val="none" w:sz="0" w:space="0" w:color="auto"/>
                <w:bottom w:val="none" w:sz="0" w:space="0" w:color="auto"/>
                <w:right w:val="none" w:sz="0" w:space="0" w:color="auto"/>
              </w:divBdr>
            </w:div>
          </w:divsChild>
        </w:div>
        <w:div w:id="1011951751">
          <w:marLeft w:val="0"/>
          <w:marRight w:val="0"/>
          <w:marTop w:val="0"/>
          <w:marBottom w:val="0"/>
          <w:divBdr>
            <w:top w:val="none" w:sz="0" w:space="0" w:color="auto"/>
            <w:left w:val="none" w:sz="0" w:space="0" w:color="auto"/>
            <w:bottom w:val="none" w:sz="0" w:space="0" w:color="auto"/>
            <w:right w:val="none" w:sz="0" w:space="0" w:color="auto"/>
          </w:divBdr>
          <w:divsChild>
            <w:div w:id="624117123">
              <w:marLeft w:val="0"/>
              <w:marRight w:val="0"/>
              <w:marTop w:val="0"/>
              <w:marBottom w:val="0"/>
              <w:divBdr>
                <w:top w:val="none" w:sz="0" w:space="0" w:color="auto"/>
                <w:left w:val="none" w:sz="0" w:space="0" w:color="auto"/>
                <w:bottom w:val="none" w:sz="0" w:space="0" w:color="auto"/>
                <w:right w:val="none" w:sz="0" w:space="0" w:color="auto"/>
              </w:divBdr>
            </w:div>
          </w:divsChild>
        </w:div>
        <w:div w:id="1759059744">
          <w:marLeft w:val="0"/>
          <w:marRight w:val="0"/>
          <w:marTop w:val="0"/>
          <w:marBottom w:val="0"/>
          <w:divBdr>
            <w:top w:val="none" w:sz="0" w:space="0" w:color="auto"/>
            <w:left w:val="none" w:sz="0" w:space="0" w:color="auto"/>
            <w:bottom w:val="none" w:sz="0" w:space="0" w:color="auto"/>
            <w:right w:val="none" w:sz="0" w:space="0" w:color="auto"/>
          </w:divBdr>
          <w:divsChild>
            <w:div w:id="13695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22616">
      <w:bodyDiv w:val="1"/>
      <w:marLeft w:val="0"/>
      <w:marRight w:val="0"/>
      <w:marTop w:val="0"/>
      <w:marBottom w:val="0"/>
      <w:divBdr>
        <w:top w:val="none" w:sz="0" w:space="0" w:color="auto"/>
        <w:left w:val="none" w:sz="0" w:space="0" w:color="auto"/>
        <w:bottom w:val="none" w:sz="0" w:space="0" w:color="auto"/>
        <w:right w:val="none" w:sz="0" w:space="0" w:color="auto"/>
      </w:divBdr>
    </w:div>
    <w:div w:id="416096146">
      <w:bodyDiv w:val="1"/>
      <w:marLeft w:val="0"/>
      <w:marRight w:val="0"/>
      <w:marTop w:val="0"/>
      <w:marBottom w:val="0"/>
      <w:divBdr>
        <w:top w:val="none" w:sz="0" w:space="0" w:color="auto"/>
        <w:left w:val="none" w:sz="0" w:space="0" w:color="auto"/>
        <w:bottom w:val="none" w:sz="0" w:space="0" w:color="auto"/>
        <w:right w:val="none" w:sz="0" w:space="0" w:color="auto"/>
      </w:divBdr>
    </w:div>
    <w:div w:id="438063896">
      <w:bodyDiv w:val="1"/>
      <w:marLeft w:val="0"/>
      <w:marRight w:val="0"/>
      <w:marTop w:val="0"/>
      <w:marBottom w:val="0"/>
      <w:divBdr>
        <w:top w:val="none" w:sz="0" w:space="0" w:color="auto"/>
        <w:left w:val="none" w:sz="0" w:space="0" w:color="auto"/>
        <w:bottom w:val="none" w:sz="0" w:space="0" w:color="auto"/>
        <w:right w:val="none" w:sz="0" w:space="0" w:color="auto"/>
      </w:divBdr>
    </w:div>
    <w:div w:id="661351035">
      <w:bodyDiv w:val="1"/>
      <w:marLeft w:val="0"/>
      <w:marRight w:val="0"/>
      <w:marTop w:val="0"/>
      <w:marBottom w:val="0"/>
      <w:divBdr>
        <w:top w:val="none" w:sz="0" w:space="0" w:color="auto"/>
        <w:left w:val="none" w:sz="0" w:space="0" w:color="auto"/>
        <w:bottom w:val="none" w:sz="0" w:space="0" w:color="auto"/>
        <w:right w:val="none" w:sz="0" w:space="0" w:color="auto"/>
      </w:divBdr>
    </w:div>
    <w:div w:id="864100210">
      <w:bodyDiv w:val="1"/>
      <w:marLeft w:val="0"/>
      <w:marRight w:val="0"/>
      <w:marTop w:val="0"/>
      <w:marBottom w:val="0"/>
      <w:divBdr>
        <w:top w:val="none" w:sz="0" w:space="0" w:color="auto"/>
        <w:left w:val="none" w:sz="0" w:space="0" w:color="auto"/>
        <w:bottom w:val="none" w:sz="0" w:space="0" w:color="auto"/>
        <w:right w:val="none" w:sz="0" w:space="0" w:color="auto"/>
      </w:divBdr>
    </w:div>
    <w:div w:id="924613542">
      <w:bodyDiv w:val="1"/>
      <w:marLeft w:val="0"/>
      <w:marRight w:val="0"/>
      <w:marTop w:val="0"/>
      <w:marBottom w:val="0"/>
      <w:divBdr>
        <w:top w:val="none" w:sz="0" w:space="0" w:color="auto"/>
        <w:left w:val="none" w:sz="0" w:space="0" w:color="auto"/>
        <w:bottom w:val="none" w:sz="0" w:space="0" w:color="auto"/>
        <w:right w:val="none" w:sz="0" w:space="0" w:color="auto"/>
      </w:divBdr>
    </w:div>
    <w:div w:id="927230770">
      <w:bodyDiv w:val="1"/>
      <w:marLeft w:val="0"/>
      <w:marRight w:val="0"/>
      <w:marTop w:val="0"/>
      <w:marBottom w:val="0"/>
      <w:divBdr>
        <w:top w:val="none" w:sz="0" w:space="0" w:color="auto"/>
        <w:left w:val="none" w:sz="0" w:space="0" w:color="auto"/>
        <w:bottom w:val="none" w:sz="0" w:space="0" w:color="auto"/>
        <w:right w:val="none" w:sz="0" w:space="0" w:color="auto"/>
      </w:divBdr>
    </w:div>
    <w:div w:id="1114396836">
      <w:bodyDiv w:val="1"/>
      <w:marLeft w:val="0"/>
      <w:marRight w:val="0"/>
      <w:marTop w:val="0"/>
      <w:marBottom w:val="0"/>
      <w:divBdr>
        <w:top w:val="none" w:sz="0" w:space="0" w:color="auto"/>
        <w:left w:val="none" w:sz="0" w:space="0" w:color="auto"/>
        <w:bottom w:val="none" w:sz="0" w:space="0" w:color="auto"/>
        <w:right w:val="none" w:sz="0" w:space="0" w:color="auto"/>
      </w:divBdr>
    </w:div>
    <w:div w:id="1139112904">
      <w:bodyDiv w:val="1"/>
      <w:marLeft w:val="0"/>
      <w:marRight w:val="0"/>
      <w:marTop w:val="0"/>
      <w:marBottom w:val="0"/>
      <w:divBdr>
        <w:top w:val="none" w:sz="0" w:space="0" w:color="auto"/>
        <w:left w:val="none" w:sz="0" w:space="0" w:color="auto"/>
        <w:bottom w:val="none" w:sz="0" w:space="0" w:color="auto"/>
        <w:right w:val="none" w:sz="0" w:space="0" w:color="auto"/>
      </w:divBdr>
    </w:div>
    <w:div w:id="1864589027">
      <w:bodyDiv w:val="1"/>
      <w:marLeft w:val="0"/>
      <w:marRight w:val="0"/>
      <w:marTop w:val="0"/>
      <w:marBottom w:val="0"/>
      <w:divBdr>
        <w:top w:val="none" w:sz="0" w:space="0" w:color="auto"/>
        <w:left w:val="none" w:sz="0" w:space="0" w:color="auto"/>
        <w:bottom w:val="none" w:sz="0" w:space="0" w:color="auto"/>
        <w:right w:val="none" w:sz="0" w:space="0" w:color="auto"/>
      </w:divBdr>
    </w:div>
    <w:div w:id="1984046680">
      <w:bodyDiv w:val="1"/>
      <w:marLeft w:val="0"/>
      <w:marRight w:val="0"/>
      <w:marTop w:val="0"/>
      <w:marBottom w:val="0"/>
      <w:divBdr>
        <w:top w:val="none" w:sz="0" w:space="0" w:color="auto"/>
        <w:left w:val="none" w:sz="0" w:space="0" w:color="auto"/>
        <w:bottom w:val="none" w:sz="0" w:space="0" w:color="auto"/>
        <w:right w:val="none" w:sz="0" w:space="0" w:color="auto"/>
      </w:divBdr>
    </w:div>
    <w:div w:id="2012565366">
      <w:bodyDiv w:val="1"/>
      <w:marLeft w:val="0"/>
      <w:marRight w:val="0"/>
      <w:marTop w:val="0"/>
      <w:marBottom w:val="0"/>
      <w:divBdr>
        <w:top w:val="none" w:sz="0" w:space="0" w:color="auto"/>
        <w:left w:val="none" w:sz="0" w:space="0" w:color="auto"/>
        <w:bottom w:val="none" w:sz="0" w:space="0" w:color="auto"/>
        <w:right w:val="none" w:sz="0" w:space="0" w:color="auto"/>
      </w:divBdr>
    </w:div>
    <w:div w:id="213859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19ADD-4B03-4691-A024-82B2C1EFF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24</Pages>
  <Words>8596</Words>
  <Characters>51578</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PZAZ</vt:lpstr>
    </vt:vector>
  </TitlesOfParts>
  <Company>M&amp;G</Company>
  <LinksUpToDate>false</LinksUpToDate>
  <CharactersWithSpaces>60054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PZAZ</dc:title>
  <dc:subject/>
  <dc:creator>RZUCIDŁO</dc:creator>
  <cp:keywords/>
  <cp:lastModifiedBy>Rafał Kuśmierczyk</cp:lastModifiedBy>
  <cp:revision>8</cp:revision>
  <cp:lastPrinted>2017-05-18T20:54:00Z</cp:lastPrinted>
  <dcterms:created xsi:type="dcterms:W3CDTF">2018-05-29T07:10:00Z</dcterms:created>
  <dcterms:modified xsi:type="dcterms:W3CDTF">2020-04-27T07:08:00Z</dcterms:modified>
</cp:coreProperties>
</file>