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Pr="00AA3F42" w:rsidRDefault="00860607" w:rsidP="00F17ACC">
      <w:pPr>
        <w:spacing w:line="240" w:lineRule="auto"/>
        <w:jc w:val="right"/>
        <w:rPr>
          <w:b/>
          <w:lang w:val="pl-PL"/>
        </w:rPr>
      </w:pPr>
      <w:r w:rsidRPr="00AA3F42">
        <w:rPr>
          <w:b/>
          <w:lang w:val="pl-PL"/>
        </w:rPr>
        <w:t xml:space="preserve">Załącznik nr </w:t>
      </w:r>
      <w:r w:rsidR="00F06942" w:rsidRPr="00AA3F42">
        <w:rPr>
          <w:b/>
          <w:lang w:val="pl-PL"/>
        </w:rPr>
        <w:t>4</w:t>
      </w:r>
    </w:p>
    <w:p w:rsidR="008E0862" w:rsidRPr="00AA3F42" w:rsidRDefault="008E0862" w:rsidP="00F17ACC">
      <w:pPr>
        <w:spacing w:line="240" w:lineRule="auto"/>
        <w:jc w:val="right"/>
        <w:rPr>
          <w:b/>
          <w:lang w:val="pl-PL"/>
        </w:rPr>
      </w:pPr>
      <w:r w:rsidRPr="00AA3F42">
        <w:rPr>
          <w:b/>
          <w:lang w:val="pl-PL"/>
        </w:rPr>
        <w:t>Załącznik nr 1 do umowy</w:t>
      </w:r>
    </w:p>
    <w:p w:rsidR="008E0862" w:rsidRPr="00AA3F42" w:rsidRDefault="008E0862" w:rsidP="00F17ACC">
      <w:pPr>
        <w:spacing w:line="240" w:lineRule="auto"/>
        <w:jc w:val="right"/>
        <w:rPr>
          <w:lang w:val="pl-PL"/>
        </w:rPr>
      </w:pPr>
    </w:p>
    <w:p w:rsidR="00860607" w:rsidRPr="00AA3F42" w:rsidRDefault="00860607" w:rsidP="00F17ACC">
      <w:pPr>
        <w:spacing w:line="240" w:lineRule="auto"/>
        <w:rPr>
          <w:lang w:val="pl-PL"/>
        </w:rPr>
      </w:pPr>
    </w:p>
    <w:p w:rsidR="00860607" w:rsidRPr="00AA3F42" w:rsidRDefault="00860607" w:rsidP="0068236C">
      <w:pPr>
        <w:tabs>
          <w:tab w:val="decimal" w:pos="12900"/>
        </w:tabs>
        <w:spacing w:after="0" w:line="240" w:lineRule="auto"/>
        <w:jc w:val="center"/>
        <w:rPr>
          <w:lang w:val="pl-PL"/>
        </w:rPr>
      </w:pPr>
      <w:r w:rsidRPr="00AA3F42">
        <w:rPr>
          <w:lang w:val="pl-PL"/>
        </w:rPr>
        <w:t>…………………………………………</w:t>
      </w:r>
      <w:r w:rsidRPr="00AA3F42">
        <w:rPr>
          <w:lang w:val="pl-PL"/>
        </w:rPr>
        <w:tab/>
        <w:t>…………………………………………..</w:t>
      </w:r>
    </w:p>
    <w:p w:rsidR="00860607" w:rsidRPr="00AA3F42" w:rsidRDefault="006D2060" w:rsidP="0068236C">
      <w:pPr>
        <w:tabs>
          <w:tab w:val="decimal" w:pos="11624"/>
        </w:tabs>
        <w:spacing w:after="0" w:line="240" w:lineRule="auto"/>
        <w:jc w:val="center"/>
        <w:rPr>
          <w:sz w:val="18"/>
          <w:szCs w:val="18"/>
          <w:lang w:val="pl-PL"/>
        </w:rPr>
      </w:pP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>Wykonawc</w:t>
      </w:r>
      <w:r w:rsidR="008E0862" w:rsidRPr="00AA3F42">
        <w:rPr>
          <w:sz w:val="18"/>
          <w:szCs w:val="18"/>
          <w:lang w:val="pl-PL"/>
        </w:rPr>
        <w:t>a</w:t>
      </w: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ab/>
      </w:r>
      <w:r w:rsidRPr="00AA3F42">
        <w:rPr>
          <w:sz w:val="18"/>
          <w:szCs w:val="18"/>
          <w:lang w:val="pl-PL"/>
        </w:rPr>
        <w:t>/</w:t>
      </w:r>
      <w:proofErr w:type="spellStart"/>
      <w:r w:rsidR="00860607" w:rsidRPr="00AA3F42">
        <w:rPr>
          <w:sz w:val="18"/>
          <w:szCs w:val="18"/>
          <w:lang w:val="pl-PL"/>
        </w:rPr>
        <w:t>Miejcowość</w:t>
      </w:r>
      <w:proofErr w:type="spellEnd"/>
      <w:r w:rsidR="00860607" w:rsidRPr="00AA3F42">
        <w:rPr>
          <w:sz w:val="18"/>
          <w:szCs w:val="18"/>
          <w:lang w:val="pl-PL"/>
        </w:rPr>
        <w:t xml:space="preserve"> i data</w:t>
      </w:r>
      <w:r w:rsidRPr="00AA3F42">
        <w:rPr>
          <w:sz w:val="18"/>
          <w:szCs w:val="18"/>
          <w:lang w:val="pl-PL"/>
        </w:rPr>
        <w:t>/</w:t>
      </w:r>
    </w:p>
    <w:p w:rsidR="005B1028" w:rsidRPr="00AA3F42" w:rsidRDefault="005B1028" w:rsidP="0068236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AA3F42" w:rsidRDefault="00F06942" w:rsidP="008017B9">
      <w:pPr>
        <w:spacing w:line="240" w:lineRule="auto"/>
        <w:jc w:val="center"/>
        <w:rPr>
          <w:rFonts w:asciiTheme="minorHAnsi" w:hAnsiTheme="minorHAnsi"/>
          <w:b/>
          <w:caps/>
          <w:sz w:val="28"/>
          <w:szCs w:val="28"/>
          <w:lang w:val="pl-PL"/>
        </w:rPr>
      </w:pPr>
      <w:r w:rsidRPr="00AA3F42">
        <w:rPr>
          <w:rFonts w:eastAsiaTheme="minorHAnsi"/>
          <w:b/>
          <w:sz w:val="28"/>
          <w:szCs w:val="28"/>
          <w:lang w:val="pl-PL" w:bidi="ar-SA"/>
        </w:rPr>
        <w:t>SZCZEGÓŁOWY OPIS PRZEDMIOTU ZAMÓWIENIA</w:t>
      </w:r>
    </w:p>
    <w:p w:rsidR="00F17ACC" w:rsidRPr="00AA3F42" w:rsidRDefault="008017B9" w:rsidP="008017B9">
      <w:pPr>
        <w:spacing w:line="240" w:lineRule="auto"/>
        <w:jc w:val="center"/>
        <w:rPr>
          <w:rFonts w:asciiTheme="minorHAnsi" w:hAnsiTheme="minorHAnsi"/>
          <w:b/>
          <w:bCs/>
          <w:szCs w:val="24"/>
          <w:lang w:val="pl-PL"/>
        </w:rPr>
      </w:pPr>
      <w:r w:rsidRPr="00AA3F42">
        <w:rPr>
          <w:rFonts w:asciiTheme="minorHAnsi" w:hAnsiTheme="minorHAnsi"/>
          <w:b/>
          <w:bCs/>
          <w:szCs w:val="24"/>
          <w:lang w:val="pl-PL"/>
        </w:rPr>
        <w:t>do postępowania</w:t>
      </w:r>
      <w:r w:rsidR="00F17ACC" w:rsidRPr="00AA3F42">
        <w:rPr>
          <w:rFonts w:asciiTheme="minorHAnsi" w:hAnsiTheme="minorHAnsi"/>
          <w:b/>
          <w:bCs/>
          <w:szCs w:val="24"/>
          <w:lang w:val="pl-PL"/>
        </w:rPr>
        <w:t xml:space="preserve"> na </w:t>
      </w:r>
      <w:r w:rsidR="00F06942" w:rsidRPr="00AA3F42">
        <w:rPr>
          <w:b/>
          <w:lang w:val="pl-PL"/>
        </w:rPr>
        <w:t>zakup i dostawę pomocy dla Szkoły Podstawowej nr 2 im. Jana Kochanowskiego w Lublinie  – 9 części</w:t>
      </w:r>
    </w:p>
    <w:p w:rsidR="004460AF" w:rsidRPr="00AA3F42" w:rsidRDefault="004460AF" w:rsidP="004460AF">
      <w:pPr>
        <w:rPr>
          <w:rFonts w:asciiTheme="minorHAnsi" w:hAnsiTheme="minorHAnsi"/>
          <w:szCs w:val="24"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>Część 1: Dostawa zestawów gier logicznych i językowych.</w:t>
      </w:r>
    </w:p>
    <w:tbl>
      <w:tblPr>
        <w:tblStyle w:val="Tabela-Siatka"/>
        <w:tblW w:w="5000" w:type="pct"/>
        <w:tblLook w:val="04A0"/>
      </w:tblPr>
      <w:tblGrid>
        <w:gridCol w:w="1277"/>
        <w:gridCol w:w="8768"/>
        <w:gridCol w:w="1297"/>
        <w:gridCol w:w="1283"/>
        <w:gridCol w:w="1595"/>
      </w:tblGrid>
      <w:tr w:rsidR="00F06942" w:rsidRPr="003676BB" w:rsidTr="00351B1B">
        <w:trPr>
          <w:tblHeader/>
        </w:trPr>
        <w:tc>
          <w:tcPr>
            <w:tcW w:w="449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Nazwa i opis przedmiotu zamówienia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56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Podać parametry oferowanego przedmiotu zamówienia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Pentomino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: zestaw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powinien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zawiera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12 kształtek-klocków wykonanych z drewna, umożliwiających układanie różne kształtów; w zestawie książeczka z zadaniami. Całość zapakowana w pudełko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83" w:type="pct"/>
            <w:hideMark/>
          </w:tcPr>
          <w:p w:rsidR="00F06942" w:rsidRPr="00AA3F42" w:rsidRDefault="00F06942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Pentago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: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się z 1 planszy z czterema obracalnymi modułami, 18 białych kulek, 18 czarnych kulek oraz instrukcji w j. polskim. Całość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Digit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: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z 5 drewnianych patyczków, 55 kart z wzorami do ułożenia oraz instrukcji w j. polskim. Całość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83" w:type="pct"/>
            <w:hideMark/>
          </w:tcPr>
          <w:p w:rsidR="00F06942" w:rsidRPr="00AA3F42" w:rsidRDefault="00AA3F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pl-PL"/>
              </w:rPr>
              <w:t>Abalone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: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z sześciokątnej planszy do gry, 28 kul (</w:t>
            </w:r>
            <w:proofErr w:type="spellStart"/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14 w dwóch kolorach), instrukcji w j. polskim. Całość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Geniusz: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z planszy, 120 płytek, woreczka, 4 stojaków, 4 kart punktacji, 24 znaczników w 6 kolorach oraz instrukcji w j. polskim. Całość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83" w:type="pct"/>
            <w:hideMark/>
          </w:tcPr>
          <w:p w:rsidR="00F06942" w:rsidRPr="00AA3F42" w:rsidRDefault="00F06942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Kostka Rubika: </w:t>
            </w:r>
            <w:proofErr w:type="spellStart"/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>k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ostka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winna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26 sześcianów połączonych przegubem, który umieszczony został w środku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Dzięki temu przegubowi każda z 6 zewnętrznych warstw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obraca się wokół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 xml:space="preserve">osi prostopadłej do danej warstwy i przechodzącej przez środek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ułożeniu każda ze ścian składa się z 9 pól w jednym kolorze. Kostka z wytrzymałego tworzywa sztucznego, kolorowe ścianki w postaci plastikowych barwionych w masie nakładek. Nakładki środkowych klocków każdej ze ścian można zdejmować w celu uzyskania dostępu do śrub pozwalający</w:t>
            </w:r>
            <w:r w:rsidR="00AA3F42">
              <w:rPr>
                <w:rFonts w:asciiTheme="minorHAnsi" w:hAnsiTheme="minorHAnsi"/>
                <w:sz w:val="20"/>
                <w:szCs w:val="20"/>
                <w:lang w:val="pl-PL"/>
              </w:rPr>
              <w:t>c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h na regulację oporu podczas obrotu ścianki.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3083" w:type="pct"/>
            <w:hideMark/>
          </w:tcPr>
          <w:p w:rsidR="00F06942" w:rsidRPr="00AA3F42" w:rsidRDefault="00F06942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Kostka SUDOKU: Kostka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winna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26 sześcianów połączonych przegubem, który umieszczony został w środku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Dzięki temu przegubowi każda z 6 zewnętrznych warstw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obraca się wokół osi prostopadłej do danej warstwy i przechodzącej przez środek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ułożeniu na każdej ze ścian znajdują się cyfry od 1 do 9. Kostka z wytrzymałego tworzywa sztucznego.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Tantrix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="00AA3F42">
              <w:rPr>
                <w:rFonts w:asciiTheme="minorHAnsi" w:hAnsiTheme="minorHAnsi"/>
                <w:sz w:val="20"/>
                <w:szCs w:val="20"/>
                <w:lang w:val="pl-PL"/>
              </w:rPr>
              <w:t>56 sześciokątnych płytek z t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w</w:t>
            </w:r>
            <w:r w:rsidR="00AA3F42">
              <w:rPr>
                <w:rFonts w:asciiTheme="minorHAnsi" w:hAnsiTheme="minorHAnsi"/>
                <w:sz w:val="20"/>
                <w:szCs w:val="20"/>
                <w:lang w:val="pl-PL"/>
              </w:rPr>
              <w:t>o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rzywa sztucznego, na których wyryte są linie proste oraz długie i krótkie łuki w czterech kolorach (czerwonym, niebieskim, żółtym i zielonym); instrukcja w j. polskim. Całość w etui lub pudełku.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Puzzle KOBE.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7 drewnianych elementów w pudełku.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Puzzle EUKLID.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 drewnianych elementów w pudełku.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Puzzle GEM.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7 drewnianych elementów w pudełku.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Łamigłówka GORDIAN.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6 kształtek z drewna, umożliwiających ułożenie przestrzennej łamigłówki.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Łamigłówka ENIGMA.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 kształtek z drewna i drewnianej obudowy.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z 16 drewnianych elementów (płytek), w tym 15 numerowanych od 1 do 15 i jednego nie numerowanego, oraz z drewnianej skrzynki pozwalającej na ułożenie wszystkich płytek obok siebie w układzie 4 rzędów i 4 kolumn. Instrukcja w j. polskim. Całość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83" w:type="pct"/>
            <w:hideMark/>
          </w:tcPr>
          <w:p w:rsidR="00F06942" w:rsidRPr="00AA3F42" w:rsidRDefault="00AA3F42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Zestaw </w:t>
            </w:r>
            <w:proofErr w:type="spellStart"/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>powinen</w:t>
            </w:r>
            <w:proofErr w:type="spellEnd"/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zawierać minimum</w:t>
            </w:r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135 kart, na których </w:t>
            </w:r>
            <w:proofErr w:type="spellStart"/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jednej stronie znajdują się rymowane zagadki, a </w:t>
            </w:r>
            <w:proofErr w:type="spellStart"/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drugiej kolorowe ilustracje-odpowiedzi. W nagrodę za prawidłowo rozwiązaną zagadkę uczestnik gry otrzymuje element pasujący do obrazka. W zestawie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135 kart z zagadkami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, 36 żetonów</w:t>
            </w:r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, 6 plansz.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3083" w:type="pct"/>
            <w:hideMark/>
          </w:tcPr>
          <w:p w:rsidR="00F06942" w:rsidRPr="00AA3F42" w:rsidRDefault="00F06942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Gra planszowa polegająca na odgadywaniu różnorako pokazywanych haseł, wśród któ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r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ych dominują słowa sprawiające zwykle trudn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ość najmłodszym dzieciom. W skła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d zestaw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u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>powinny wchodzić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: 1 plansza do gry, 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karty w czterech różnych kategoriach haseł: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16 kart z kategorii 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nr 1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29 kart z kategorii 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nr 2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40 kart z kategorii 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nr 3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15 kart z kategorii 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nr 4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20 kart do własnej aranżacji, 4 pionki do gry, 1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kostka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do gry, notes, instrukcja w j. polskim. Całość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3083" w:type="pct"/>
            <w:hideMark/>
          </w:tcPr>
          <w:p w:rsidR="00F06942" w:rsidRDefault="00F06942" w:rsidP="000D2857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Gra planszowa polegająca na odgadywaniu różn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orako pokazywanych haseł. W skła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d zestawu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powinny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wchodzić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: 1 plansza, 4 pionki,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kostka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, 20 kart z 60 hasłami, instrukcja gry w j. polskim. Całoś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zapakowana w pudełko.</w:t>
            </w:r>
          </w:p>
          <w:p w:rsidR="00296BD7" w:rsidRPr="00AA3F42" w:rsidRDefault="00296BD7" w:rsidP="000D2857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18.</w:t>
            </w:r>
          </w:p>
        </w:tc>
        <w:tc>
          <w:tcPr>
            <w:tcW w:w="3083" w:type="pct"/>
            <w:hideMark/>
          </w:tcPr>
          <w:p w:rsidR="00F06942" w:rsidRPr="00AA3F42" w:rsidRDefault="00F06942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planszowa polegająca na odgadywaniu wylosowanych haseł za pomocą wyrazów bliskoznacznych, słów o przeciwnym znaczeniu lub innych określeń.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odgadnięciu hasła gracz może przesunąć swój pionek na planszy. Wygrywa gracz lub zespół, który rozwiąże najwięcej kalamburów i jako pierwszy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dojdzie do mety. Zestaw powinien zawierać minimum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1 planszę do gry, 495 kart, 4 pionki, kostkę do gry, instrukcję w j. polskim. Całoś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8925CB" w:rsidRPr="008925CB" w:rsidTr="00351B1B">
        <w:tc>
          <w:tcPr>
            <w:tcW w:w="449" w:type="pct"/>
            <w:hideMark/>
          </w:tcPr>
          <w:p w:rsidR="008925CB" w:rsidRPr="008925CB" w:rsidRDefault="008925CB" w:rsidP="008925C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925CB">
              <w:rPr>
                <w:rFonts w:ascii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83" w:type="pct"/>
            <w:hideMark/>
          </w:tcPr>
          <w:p w:rsidR="008925CB" w:rsidRPr="008925CB" w:rsidRDefault="008925CB" w:rsidP="008925C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925CB">
              <w:rPr>
                <w:rFonts w:asciiTheme="minorHAnsi" w:hAnsiTheme="minorHAnsi"/>
                <w:sz w:val="20"/>
                <w:szCs w:val="20"/>
                <w:lang w:val="pl-PL"/>
              </w:rPr>
              <w:t>Gra polegająca na odwzorowywaniu wzorów z kart przy pomocy lusterka i kostek. Zestaw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powinien składać się z minimum</w:t>
            </w:r>
            <w:r w:rsidRPr="008925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2 skrzynek, 2 lusterek, 4 nadrukowany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ch kostek, minimum 24 kart z wzo</w:t>
            </w:r>
            <w:r w:rsidRPr="008925CB">
              <w:rPr>
                <w:rFonts w:asciiTheme="minorHAnsi" w:hAnsiTheme="minorHAnsi"/>
                <w:sz w:val="20"/>
                <w:szCs w:val="20"/>
                <w:lang w:val="pl-PL"/>
              </w:rPr>
              <w:t>rami, instrukcji.</w:t>
            </w:r>
          </w:p>
        </w:tc>
        <w:tc>
          <w:tcPr>
            <w:tcW w:w="456" w:type="pct"/>
            <w:hideMark/>
          </w:tcPr>
          <w:p w:rsidR="008925CB" w:rsidRPr="008925CB" w:rsidRDefault="008925CB" w:rsidP="008925C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925CB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925CB" w:rsidRPr="008925CB" w:rsidRDefault="008925CB" w:rsidP="008925C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925CB">
              <w:rPr>
                <w:rFonts w:asciiTheme="minorHAnsi" w:hAnsi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561" w:type="pct"/>
            <w:hideMark/>
          </w:tcPr>
          <w:p w:rsidR="008925CB" w:rsidRPr="008925CB" w:rsidRDefault="008925CB" w:rsidP="008925C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296BD7" w:rsidRPr="00296BD7" w:rsidTr="00351B1B">
        <w:tc>
          <w:tcPr>
            <w:tcW w:w="449" w:type="pct"/>
            <w:hideMark/>
          </w:tcPr>
          <w:p w:rsidR="00296BD7" w:rsidRPr="00296BD7" w:rsidRDefault="00296BD7" w:rsidP="00296BD7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83" w:type="pct"/>
            <w:hideMark/>
          </w:tcPr>
          <w:p w:rsidR="00296BD7" w:rsidRPr="00296BD7" w:rsidRDefault="00296BD7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>Łamigłówka wyko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nana</w:t>
            </w: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piankowych kształtek. Zestaw powi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nien składać</w:t>
            </w: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się z minimum 36 różnokolorowych p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iankowych ścianek-kształtek, kt</w:t>
            </w: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>óre można łączyć oraz broszury zawierając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>ej</w:t>
            </w: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minimum 100 zadań polegających na wykonywaniu konstrukcji z zawartych w zestawie elementów.</w:t>
            </w:r>
          </w:p>
        </w:tc>
        <w:tc>
          <w:tcPr>
            <w:tcW w:w="456" w:type="pct"/>
            <w:hideMark/>
          </w:tcPr>
          <w:p w:rsidR="00296BD7" w:rsidRPr="00296BD7" w:rsidRDefault="00296BD7" w:rsidP="00296BD7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96BD7" w:rsidRPr="00296BD7" w:rsidRDefault="00296BD7" w:rsidP="00296BD7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1" w:type="pct"/>
            <w:hideMark/>
          </w:tcPr>
          <w:p w:rsidR="00296BD7" w:rsidRPr="00296BD7" w:rsidRDefault="00296BD7" w:rsidP="00296BD7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F06942" w:rsidRPr="00AA3F42" w:rsidRDefault="00F06942" w:rsidP="00F06942">
      <w:pPr>
        <w:rPr>
          <w:b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>Część 2: Dostawa wydawnictw.</w:t>
      </w:r>
    </w:p>
    <w:tbl>
      <w:tblPr>
        <w:tblStyle w:val="Tabela-Siatka"/>
        <w:tblW w:w="5000" w:type="pct"/>
        <w:tblLook w:val="04A0"/>
      </w:tblPr>
      <w:tblGrid>
        <w:gridCol w:w="1243"/>
        <w:gridCol w:w="8788"/>
        <w:gridCol w:w="17"/>
        <w:gridCol w:w="1260"/>
        <w:gridCol w:w="1274"/>
        <w:gridCol w:w="1638"/>
      </w:tblGrid>
      <w:tr w:rsidR="00216132" w:rsidRPr="00EE5E59" w:rsidTr="00EE5E59">
        <w:trPr>
          <w:tblHeader/>
        </w:trPr>
        <w:tc>
          <w:tcPr>
            <w:tcW w:w="437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Nazwa i opis przedmiotu zamówienia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576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Podać parametry oferowanego przedmiotu zamówienia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Zbiór zagadek liczbowych, każda zagadka oznaczona zgodnie z poziomem trudności.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Zbiór zadań i łamigłówek zawierający minimum 470 zadań.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Poradnik dla osób wykonujących zdjęcia cyfrowe. Poradnik omawia minimum następujące zagadnienia: podstawowe parametry aparatu cyfrowego; ogniskowa, głębia ostrości i parametry ekspozycji; kompozycja ujęcia; portrety; fotografowanie architektury, przyrody i zdjęcia nocne; przenoszenie zdjęć do komputera; edycja i korekcja fotografii; drukowanie zdjęć.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Podręcznik dla fotografów, zawierający informacje na temat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: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teorii kompozycji obrazu, teorii widzenia, zasad analizy i syntezy otoczenia wraz z praktycznymi przykładami.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Poradnik dla osób wykonujących zdjęcia cyfrowe. Poradnik omawia minimum następujące zagadnienia: najważniejsze style architektoniczne; perspektywa w fotografii architektury; wymagany sprzęt; oświetlenie i kompozycja; metody fotografowania architektury; fotografowanie architektury przemysłowej i technicznej, użytkowej i parkowo-ogrodowej, drewnianej i wnętrz; zdjęcia architektury sakralnej, sepulkralnej i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edikularnej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; edycja fotografii architektury.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Plan miasta Lublin, wydanie papierowe, skala 1:20000 lub większa. Na planie oznaczone minimum funkcje terenów, granice administracyjne, instytucje, komunikacja.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 prezentujące rozwój przestrzenny i funkcjonalny Lublina od średniowiecza do współczesności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Przewodnik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Lublinie z opisem jego historii i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ciekawych miejsc, wydanie książ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kowe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Przewodnik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zabytkach kultury żydo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wskiej w Lublinie, wydanie książ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kowe w j. polskim i j. angielskim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Album prezentujący fotografie Lublina z opisami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Śpiewnik: zawiera teksty i nuty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minimum 35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kolęd i pastorałek. Do zbiorku dołączone są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CD, zawierające wykonania wszystkich utworów oraz ich podkłady muzyczne.  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Śpiewnik z nutami i funkcjami harmonicznymi: zbiór zawiera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minimum 50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piosenek. Są to piosenki na różne okazje, związane z kalendarzem szkolnym i życiem dziecka. Ilustracje przyjazne dzieciom, do publikacji dołączone są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akompaniamentem z melodią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utworów prezentowanych w śpiewniku.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Płyta CD z nagraniem opery "Halka" Stanisława Moniuszki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0D285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utworami Fryderyka Chopina.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Na płytach nagrania minimum następujących ut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rów: Impromptu cis-moll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op.posth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Scherzo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b-moll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op.31, Walc cis-moll op.64. Nr.2, Etiuda E-dur op.10 nr.3, Mazurek As-dur op.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Posth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Mazurek cis-moll op.50 nr.3,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Barcarolle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Fis-dur op.60, Polonez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B-dur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op.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Posth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Polonez A-dur op. 40 nr.2, Polonez As-dur op.53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Ilustrowana książka z płytą DVD poświęcona Piotrowi Czajkowskiemu i baletowi "Dziadek do orzechów". Na płycie zarejestrowane przedstawienie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baletowe "D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ziadek do orzechów".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Ksią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 dźwiękowe (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audiobooki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) na płytach CD. Książki zawierają dźwiękowe wersje klasycznych baśni i legend: "Czerwony Kapturek", "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Calineczka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", "Brzydki kaczątko", "Jaś i Małgosia", "Królowa Śniegu", "O Smoku wawelskim", "Kopciuszek", "Królewna Śnieżka", "Kot w butach", "Bazyliszek", "O czterech muzykantach z Bremy", "Pan Twardowski". W sumie 12 książek dźwiękowych.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EE5E59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2 </w:t>
            </w:r>
            <w:proofErr w:type="spellStart"/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nagraniami róż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nych ptaków żyjących w Polsce, zarówno w środowisku miejskim, 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jak i w lesie i na łące.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18.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0D285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zawierając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łącznie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 utworów muzyki klasycznej i popularnej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w tym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: Menuet G - Dur; Walc Kwiatów; Lot Trzmiela; Dla Elizy;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Florentinen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Marsch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Etiuda E - Dur; Kukułka; Łabędź; Marsz Turecki; Marzenie;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Entr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'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Actel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Ptasi Berek; Rondo Russo; Tango; Aria; Mazurek; Polka Arlekin; Menuet G - Dur; Allegro Z Sonaty B - Dur; Kołysanka; Pizzicato Polka; Habanera;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Piękny Rozmaryn; Rondo Z Kwintetu Es - Dur; Czardasz; Modlitwa Dziewicy;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Telefunken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Galopp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Rose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-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Mousse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Hejre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Kati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Żółta Łódź Podwodna;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Brass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- Joker; Rondo z Sonaty C - Moll; Moment Musical F - Moll; Im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Kahlenbergerdorfel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Rondo z Kwintetu Es - Dur; Kołysanka; Tempo! Tempo!; Wiosna; Mały Marsz Wiedeński; Allegro Molto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Sonaty D - Dur;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Pacsirta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Taniec Kurcząt W Skorupkach; Wien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Bliebt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Wien; Rondo Z Koncertu Na Obój C - Dur; Zaproszenie Do Zamku.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Video-kurs gry na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djembe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Nośnik płyta CD/DVD.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zawierające co najmniej następujące informacje: album, informator o największych i najstarszych drzewach i krzewach na świecie, opis współczesnych metod i środków ochrony drzew i krzewów, klucz do oznaczania drzew i krzewów, przy czym klucz powinien zawierać opisy minimum 200 taksonów, a także komplet rysunków liści, pędów w stanie bezlistnym oraz schematów koron.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książkowe na temat owadów żyjących w Europie Środkowej, winno zawierać minimum 375 zaprezentowanych gatunków owadów, 70 kolorowych ilustracji owadów, 500 kolorowych zdjęć owadów. 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winno zawierać co najmniej: klucz do oznaczania pospolitych i częstych roślin zielnych i krzewinek Polski, minimum 500 gatunków, część zdjęciową zawierającą fotografie wszystkich opisanych w kluczu gatunków.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książkowe, zawierające atlas z opisami najważniejszych gatunków ptaków z terenu Europy Środkowej. Układ atlasu powinien być podzielony na części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poswięcone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gatunkom ptaków w zależności od siedliska: las, łąki i pola, rzeki i jeziora, obszar nadmorski oraz góry. Informacje o gatunkach powinny zawierać minimum: wygląd ptaków (upierzenie, rozmiar, cechy charakterystyczne), typowe zachowania i sposób życia (zdobywanie pokarmu, zakładanie gniazda, gody), informacje o występowaniu danego gatunku w Polsce i terminach przelotów bądź gniazdowania. Osobny rozdział powinny stanowić opisy ptaków zamieszkujących w pobliżu osiedli ludzkich.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książkowe, zawierające co najmniej: opisy polskich ptaków lęgowych, zalatujących do Polski podczas wędrówek i zimujących w naszym klimacie; poradnik rozpoznawania minimum 250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gatunków ptaków; minimum 300 fotografii barwnych opisywanych ptaków; opisu minimum 30 ważnych ostoi ptaków w Polsce; poradnik dokumentowania własnych obserwacji, fotografowania ptaków, prowadzenia notatek, kolekcjonowania piór i nagrywania głosów ptaków.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25.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zawierające co najmniej leksykon minimum 300 gatunków drzew i 50 gatunków krzewów rodzimych dla Polski i przywiezionych do Polski z obcych kontynentów. Leksykon powinien zawierać szczegółowe opisy, rysunki i fotografie, klucz do oznaczania drzew i ciekawostki o ich pochodzeniu i historii oraz indeks gatunków.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</w:t>
            </w:r>
            <w:r w:rsidR="00EE5E59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awierające opisy co najmniej 10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000 gatunków ptaków z całego świata. Powinno opisywać każdą rodzinę, ukazując formy, obyczaje, zachowanie społeczne, rozmnażanie, odżywianie oraz środowisko życia.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EE5E59" w:rsidTr="00EE5E59">
        <w:tc>
          <w:tcPr>
            <w:tcW w:w="437" w:type="pct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27.</w:t>
            </w:r>
          </w:p>
        </w:tc>
        <w:tc>
          <w:tcPr>
            <w:tcW w:w="3090" w:type="pct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</w:t>
            </w:r>
            <w:r w:rsidR="00EE5E59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książkowe. Treść powinna odnosić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do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tj. sztuki składania papierowych figurek bez pomocy nożyczek i kleju. W książce minimum: poradnik wykonania modeli dla dzieci w wieku 6-10 lat, opisy minimum 7 modeli.</w:t>
            </w:r>
          </w:p>
        </w:tc>
        <w:tc>
          <w:tcPr>
            <w:tcW w:w="449" w:type="pct"/>
            <w:gridSpan w:val="2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CA1AD5" w:rsidRPr="00EE5E59" w:rsidRDefault="00CA1AD5" w:rsidP="00EE5E59">
            <w:pPr>
              <w:spacing w:after="0"/>
              <w:jc w:val="right"/>
              <w:rPr>
                <w:rFonts w:eastAsia="Times New Roman" w:cs="Arial"/>
                <w:lang w:val="pl-PL" w:eastAsia="pl-PL" w:bidi="ar-SA"/>
              </w:rPr>
            </w:pPr>
          </w:p>
        </w:tc>
      </w:tr>
    </w:tbl>
    <w:p w:rsidR="0038600D" w:rsidRPr="0038600D" w:rsidRDefault="0038600D" w:rsidP="00F06942">
      <w:pPr>
        <w:rPr>
          <w:rFonts w:eastAsiaTheme="minorHAnsi"/>
          <w:sz w:val="20"/>
          <w:szCs w:val="20"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>Część 3: Dostawa pomocy dydaktycznych.</w:t>
      </w:r>
    </w:p>
    <w:tbl>
      <w:tblPr>
        <w:tblStyle w:val="Tabela-Siatka"/>
        <w:tblW w:w="5000" w:type="pct"/>
        <w:tblLook w:val="04A0"/>
      </w:tblPr>
      <w:tblGrid>
        <w:gridCol w:w="1243"/>
        <w:gridCol w:w="8788"/>
        <w:gridCol w:w="1277"/>
        <w:gridCol w:w="1274"/>
        <w:gridCol w:w="1638"/>
      </w:tblGrid>
      <w:tr w:rsidR="00216132" w:rsidRPr="00EE5E59" w:rsidTr="00EF2521">
        <w:trPr>
          <w:tblHeader/>
        </w:trPr>
        <w:tc>
          <w:tcPr>
            <w:tcW w:w="437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Nazwa i opis przedmiotu zamówienia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576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Podać parametry oferowanego przedmiotu zamówienia</w:t>
            </w: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Tangram matematyczny. 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38065E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 gier, w każdej znajduje się 7 figur tangramu. Figury magnetyczne w min. 3 kolorach.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7 magnetycznych figur tangramu w min. 3 kolorach (1 gra), </w:t>
            </w:r>
            <w:r w:rsidR="0038065E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168 figur tangramu wykonanych z tworzywa sztucznego barwionego w masie w min. 3 kolorach (24 gry), </w:t>
            </w:r>
            <w:r w:rsidR="0038065E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 kart tangramu z obustronnie nadrukowanymi wzor</w:t>
            </w:r>
            <w:r w:rsidR="0038065E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ami, skrzynek do przechowywania figur.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AA63B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Układanka matematyczna oparta na zasadzie domina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Powinna składać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z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2 gier, każda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24 barwnych kart w kształcie trójkąta wykonanych z kartonu. Karty można ułożyć w taki sposób, aby działania i wyniki umieszczone na obrzeżach kart pasowały do siebie. Sposób ułożenia umożliwia samokontrolę. Karty zapakowane w pudełko. Zamówienie obejmuje domina umożliwiające ćwiczenie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następujących działań: (1) skracanie i rozszerzanie ułamków - 1 szt.; (2) zamiana ułamków zwykłych na dziesiętne - 1 szt.; (3) mnożenie liczby trzycyfrowej przez liczbę dwucyfrową oraz dzielenie przez liczbę dwucyfrową z wynikiem trzycyfrowym - 1 szt.; (4) ćwiczenie umiejętności przeliczania miar wagowych - 1 szt.; (5) określanie i przeliczanie  miar powierzchni - 1 szt.; (6) określanie i przeliczanie  miar objętości - 1 szt.; (7) określanie i przeliczanie  miar odległości - 1 szt.; (8) określanie i przeliczanie  miar czasu - 1 szt.; (9) mnożenie i dzielenie liczb w zakresie do 1000 - 1 szt.; (10) dodawanie i odejmowanie liczb w zakresie do 1000 - 1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(11) dodawanie liczb trzycyfrowych z wynikiem trzycyfrowym oraz odejmowanie liczby dwucyfrowej i trzycyfrowej - 1 szt. Łącznie w oferowanym zestawie 11 układanek. 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zestaw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figur płaskich, wielokątów,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15 różnych związanych ze sobą kształtów opisanych literami. W komplecie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450 figur wykonanych z transparentnego tworzywa w 6 kolorach. Poszczególne figury występują w ilości od 25 do 40 sztuk w jednym zestawie. Do każdego zestawu dołączona instrukcja metodyczna.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do konstruowania i badania właściwości wielokątów na płaszczyźnie. Zestaw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winien zawierać minimum: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72 transparentne paski wykonane z tworzywa barwionego w masie w sześciu różnych długościach (5-15 cm), każda długość ma własny kolor, 2 transparentne kątomierze wykonane z tworzywa barwionego w masie, karty przykładowych ćwiczeń o różnych stopniach trudności. Paski posiadają na końcach wgłębienia i wypustki, pozwalające na ich łączenie.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minimum 10 brył wykonanych z przezroczystego tworzywa sztucznego. Każda bryła posiada wyjmowaną podstawę z otworem; bryły można napełniać w celu pomiaru objętości. Wysokość pojedynczej bryły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673F9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składający się z 1 tablicy ze stali z naniesioną tarczą zegarową o wymiarach min. 70x70 cm, 2 magnetycznych wskazówek godzinowej i minutowej, 12 kolorowych magnetycznych płytek. Na tablicy można pisać pisakami do tablic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suchościeralnych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kolorowych magnetycznych elementów w kształcie fragmentów koła, odpowiadających ułamkom: 1/1, 1/2, 1/3, 1/4, 1/5, 1/6, 1/8, 1/10, 1/12; ze wszystkich elementów da się do każdego dzielnika zbudować pełne koło = 1/1. W zestawie 51 krążków ułamków z koła o średnicy min. 20 cm oraz pudełko do przechowywania.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6B7AA3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prostokątnych elementów wykonanych z barwnego tworzywa sztucznego w rozmiarach odpowiadających ułamkom z naniesionymi wielkościami ułamka. Rozmiar elementu 1/1 =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 x 5 cm, w zestawie elementy odpowiadające ułamkom 1/1, 1/2, 1/3, 1/4, 1/5, 1/6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1/8, 1/10, 1/12 w wielkościach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proporcjonalnych do podanego elementu 1/1. Do każdego ułamka dostępnych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winno być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tyle pasków, aby można było przedstawić 1 całość. Na tylnej stronie każdego elementu znajduje się magnes.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sztuka 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10.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Ur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ządzenie do pomiaru odległości składające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się z koła zaopatrzonego w gumową antypoślizgową obręcz/oponę, uchwytu o regulowanej długości oraz wbudowanego licznika umożliw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ającego pomiar przejechanej odległości w metrach.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3676BB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do konstruowania brył i figur przestrzennych.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Winien zawierać minimum: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60 kulek z otworami o średnicy min. 15 mm, kulki w 2 kolorach; 102 patyczków w 4 kolorach, o długości od 6 do 11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Końcówki patyczków pasują do otworów w kulkach.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przyborów geometrycznych tablicowych z tworzywa sztucznego zaopatrzonych w magnesy. W zestawie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6 elementów: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(1) Cyrkiel tablicowy zaopatrzony w stopkę magnetyczną na końcu jednego ramienia i uchwyt do mocowania kredy na końcu drugiego ramienia; połączenie ramion zaopatrzone w skalę stopniową oraz centymetrową; (2) ekierka równoramienna o dł. ramienia min. 60 cm; (3) ekierka nierównoramienna o długości jednego z ramion min. 60 cm; (4) kątomierz o szerokości min. 50 cm; linijka o dł. min. 100 cm; (5) wskaźnik z włókna szklanego z czerwoną końcówką; (6) płyta do zawieszenia zestawu przyborów na ścianie o wymiarach maksymalnie 120 x 60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198 elementó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 z t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worzywa sztucznego barwionego w masie  w 4 kolorach w formie siedmiu różnych figur geometrycznych o długości boków 7 - 10 cm: 28 trójkątów równobocznych, 14 trójkątów prostokątnych równoramiennych, 28 trójkątów równoramiennych, 84 kwadraty, 28 prostokątów, 8 pięciokątów, 8 sześciokątów. Elementy można łączyć ze sobą, połączenie jest ruchome. Każdy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element posiada otwór. Za pomocą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elem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entów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można budować bryły przestrzenne, 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rozłożeniu sprawdzić, jak wygląda siatka bryły. Całość zapakowana w pudełko.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AA63B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ilustracji składający się z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72 kolorowych kart o wymiarach 16,5 x 16,5 cm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 cm)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tematycznie ilustracje podzielone są na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 grupy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tematyczne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załączeniu instrukcja.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 historyjek obrazkowych na planszach w formacie A4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(+/- 10%)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każda historyjka składa się z 4 obrazków, które dziecko ma ułożyć w odpowiedniej kolejności i włożyć do plastykowych kieszonek.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odwróceniu poprawnie ułożonych obrazków powstanie duża ilustracja-niespodzianka. W zestawie teczka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 przechowywania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kart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instrukcja-zeszyt, plastikowe kieszonki.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 historyjek obrazkowych na planszach w formacie A4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(+/- 10%)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każda historyjka składa się z 6 obrazków, które dziecko ma ułożyć w odpowiedniej kolejności i włożyć do plastykowych kieszonek.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odwróceniu poprawnie ułożonych obrazków powstanie duża ilustracja-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niespodzianka. W zestawie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teczka do przechowywania, karty-plansze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instrukcja-zeszyt, plastikowe kieszonki.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17.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składający się z 21 historyjek obrazkowych na planszach w formacie A4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(+/- 10%)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każda historyjka składa się z 8 obrazków, które dziecko ma ułożyć w odpowiedniej kolejności i włożyć do plastykowych kieszonek.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odwróceniu poprawnie ułożonych obrazków powstanie duża ilustracja-niespodzianka. W zestawie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teczka do przechowywania, karty-plansze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instrukcja-zeszyt, plastikowe kieszonki.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0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kolorowych kartoników o wymiarach 9 x 9 cm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(+/- 1cm),  zawie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rających ilustracje. Zestaw umożliwia ułożenie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 historyjek obrazkowych, z wykorzystaniem od 4 do 7 kart. Karty w pudełku. Instrukcja.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506CA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72 kolorowych kartoników z obrazkami. Uczestnik gry ma odnaleźć obrazki z przedmiotami, których nazwy się rymują. W zestawie klepsydra</w:t>
            </w:r>
            <w:r w:rsidR="001506CA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karty-plansze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i instrukcja.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1506CA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21 historyjek obrazkowych oraz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piosenkami, do których historyjki te stanowią ilustrację. W skład każdej historyjki wchodzą trzy obrazki przedstawiające kolejne zdarzenia lub sytuacje, o których mówią słowa piosenki. W zestawie: teczka </w:t>
            </w:r>
            <w:r w:rsidR="001506CA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 przechowywania, karty-plansze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płyta CD, zeszyt, plastikowe kieszonki.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do ćwiczeń dl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 osób z zaburzeniami komunikacji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językowej, przeznaczony do kształtowania się umiejętności samodzielnego budowania zdań gramatycznie poprawnych poprzez zrozumienie pytań, a potem ich użycie w różnych sytuacjach komunikac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yjnych. Zestaw winien składać się z minimum 20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dwustronnie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zafoliowanych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plansz tekturowych formatu A4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(+/-10%)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kolorowymi rysunkami i pytaniami, 80 etykietek z odpowiedziami do układania na planszach, opisu przykładowych ćwiczeń. Całoś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 zapakowana w teczkę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74 kartoników z kolorowymi rysunkami, o wymiarach 9 x 9 cm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(+/-1 cm)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pozwalający na ułożenie minimum 16 kolorowych historyjek obrazkowych przy pom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cy od 3 do 6 pojedynczych elementów. Historyjki tematycznie związane są z porami roku, a zadaniem dziecka jest odkrycie kolejności wydarzeń i ułożenie poszczególnych ilustracji w odpowiedniej kolejności.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Drewniany stelaż o wymiarach 140-150 cm x 80-90 cm, przymocowany na stałe do stabilnej podstawy wyposażonej w kółka. Dolna część stelaża wypełniona płytą pomalowaną na kolor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zielony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do której z jednej strony przymocowana jest półka, a z drugiej listwy pozwalające na wsunięcie kartonu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lub tabliczki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; górna częś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stelaża wyposażona w rozsuwaną ozdobną kurtynę z tkaniny w kolorze czerwonym. 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4 pacynek na palec przedstawiających postacie z bajki Czerwony Kapturek: Leśniczego, Wilka, Babci i Czerwonego Kapturka. Pacynki wykonane z kolorowych tkanin, główki pacynek w całości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wykonane z drewna, malowane trwałymi i bezpiecznymi farbkami. Wielkość pojedynczej pacynki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25.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5 pacynek na palec przedstawiających postacie z bajki Kopciuszek: Kopciuszek, Wróżka,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Książe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Macocha, Przyrodnia siostra. W zestawie suknia balowa dla Kopciuszka. Pacynki wykonane z kolorowych tkanin, główki pacynek w całości wykonane z drewna, malowane trwałymi i bezpiecznymi farbkami. Wielkość pojedynczej pacynki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4 pacynek na palec przedstawiających członków rodziny: Tata, Mama, Chłopiec i Dziewczynka. Pacynki wykonane z kolorowych tkanin, główki pacynek w całości wykonane z drewna, malowane trwałymi i bezpiecznymi farbkami. Wielkość pojedynczej pacynki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1F10AF" w:rsidRPr="00EE5E59" w:rsidTr="00EF2521">
        <w:tc>
          <w:tcPr>
            <w:tcW w:w="437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27.</w:t>
            </w:r>
          </w:p>
        </w:tc>
        <w:tc>
          <w:tcPr>
            <w:tcW w:w="3090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8 pacynek przedstawiających postacie Lwa, Tygrysa, Niedźwiedzia, Małpy,  Psa, Krowy, Kaczki i Koguta. Pacynki wykonane z kolorowych tkanin. Wielkość pojedynczej pacynki min. 15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zestawie płyta CD z nagraniami w formacie mp3 oraz książka z dialogami w j. polskim do dwóch bajek: Małpka Czarodziejka i Głos Koguta. Całość zapakowana w pudełko.</w:t>
            </w:r>
          </w:p>
        </w:tc>
        <w:tc>
          <w:tcPr>
            <w:tcW w:w="449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1F10AF" w:rsidRPr="00EE5E59" w:rsidTr="00EF2521">
        <w:tc>
          <w:tcPr>
            <w:tcW w:w="437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28.</w:t>
            </w:r>
          </w:p>
        </w:tc>
        <w:tc>
          <w:tcPr>
            <w:tcW w:w="3090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8 pacynek przedstawiających postacie Wilka, Świnki 1, Świnki 2, Świnki 3, Czerwonego Kapturka, Mamy, Babci i Gajowego. Pacynki wykonane z kolorowych tkanin. Wielkość pojedynczej pacynki min. 15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zestawie płyta CD z nagraniami w formacie mp3 oraz książka z dialogami w j. polskim do dwóch bajek: Czerwony Kapturek i Trzy Świnki. Całość zapakowana w pudełko.</w:t>
            </w:r>
          </w:p>
        </w:tc>
        <w:tc>
          <w:tcPr>
            <w:tcW w:w="449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1F10AF" w:rsidRPr="00EE5E59" w:rsidTr="00EF2521">
        <w:tc>
          <w:tcPr>
            <w:tcW w:w="437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29.</w:t>
            </w:r>
          </w:p>
        </w:tc>
        <w:tc>
          <w:tcPr>
            <w:tcW w:w="3090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5 pacynek na palec przedstawiających postacie z bajki Król Żaba: Żabę, Królewnę i Królewicza, Króla i Królową. Pacynki wykonane z kolorowych tkanin, główki pacynek w całości wykonane z drewna, malowane trwałymi i bezpiecznymi farbkami. Wielkość pojedynczej pacynki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Magnetyczna przenośna tabliczka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suchościeralna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możliwością przymocowania do metalowej powierzchni dzięki magnetycznej ramce z tyłu obudowy. Wymiary powierzchni do pisania min. 22 x 21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Powierzchnia do pisania w kolorze białym,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magnetyczna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(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umożliwia przypinanie magnesów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31.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4 markerów do tablic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suchościeralnych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zestawie z gąbką. Każdy market posiada okrągłą końcówką piszącą o grubości linii 2-3mm. Markery w 4 kolorach: czarny, czerwony, niebieski,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zielony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32.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Mikrofon z funkcją nagrywania i odtwarzania z wbudowaną pamięcią wewnętr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zną o pojemności min. 128 MB. Łą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cza: USB. Mikrofon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powinien być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wyposażony w wewnętrzny akumulat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 ładowany za pomocą łącza USB lub zasilacza. Jeśli mikrofon będzie zasilany z zasilacza, w komplecie z mikrofonem musi być dostarczony zasilacz.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33.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Mata przeznaczona do treningów, winna być wykonana z elastycznej pianki PCV, wewnątrz wzmocnionej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siatką nylonową.  Wymiary maty (maksymalne): 180x60x0,5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Matę można zwijać lub składać.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34.</w:t>
            </w:r>
          </w:p>
        </w:tc>
        <w:tc>
          <w:tcPr>
            <w:tcW w:w="3090" w:type="pct"/>
            <w:hideMark/>
          </w:tcPr>
          <w:p w:rsidR="00ED5D7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Kół</w:t>
            </w:r>
            <w:r w:rsidR="00ED5D7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 hula-hop, powinno być wykonane z tworzywa sztucznego, średnica 60cm.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B245B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35.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Skakanka. Oczekiwane parametry: część chwytna powinna być z zewnątrz wykonana z miękkiej, elastycznej pianki, długość części chwytnej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max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14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Linka długości 190-200 cm, ze sznurka poliestrowego bądź bawełnianego, barwionego w kilku kolorach.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36.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Laska gimnastyczna przeznaczona do gier, zabaw oraz ćwiczeń ogólnorozwojowych i rehabilitacy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jnych. Powinna być wykonana z t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rzywa sztucznego, długość 120 cm, średnica 25-30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37.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Laska gimnastyczna przeznaczona do gier, zabaw oraz ćwiczeń ogólnorozwojowych i rehabilitacy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jnych. Powinna być wykonana z t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rzywa sztucznego, długość 120 cm, średnica 25-30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38.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6 lotek do badmintona, przeznaczonych do gry rekreacyjnej. Lotki winny być wykonane z nylonu i posiadać główkę z korka. Lotki powinny być zapakowane w opakowanie/opakowania chroniące je przed przypadkowym uszkodzeniem.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39.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6 lotek do badmintona. Lotki winny być wykonane z piór ptasich osadzonych w korkowej bazie-główce. Lotki powinny być zapakowane w opakowanie/opakowania chroniące je przed przypadkowym uszkodzeniem.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40.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Szarfa szkolna. Winna być wykonana z taśmy o szerokości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max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5 cm, długości maks. 65 cm (obwód maks. 130 cm). Zestaw winien zawierać łącznie 40 szarf, w 4 różnych kolorach,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szarf w każdym kolorze.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41.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Piłka do siatkówki, halowa, przeznaczona do treningów w szkole dla dzieci w wieku 7-12 lat o wadze 180-240g. Osłona winna być wykonana ze zszytych lub sklejonych ze sobą podłużnych paneli, wykonanych ze skóry syntetycznej bądź naturalnej. Liczba paneli: min. 8, maks. 18. Kolory piłki minimalnie 2, maksymalnie 3, zgodne z kolorystyką zalecaną przez Międzynarodową Federację Piłki Siatkowej: żółty i niebieski dla piłki 2-kolorowej, żółty, niebieski i biały dla piłki 3-kolorowej. Dętka butylowa lub lateksowa. Rozmiar: 5 (65-67cm).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42.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rakiet do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badminotona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każdym zestawie 2 rakiety o oczekiwanych parametrach: rama z aluminium lub włókna węglowego, rączka z owijką z PVC, długość rakiety 66 cm +/- 1 cm, waga rakiety 95g +/- 5g. Zestaw łącznie z pokrowcem na rakiety.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43.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do gry w badmintona składający się z siatki i słupków. Oczekiwane parametry: szerokoś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siatki 60 cm +/- 1 cm, szerokość min. 600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Włókno poliestrowe, rozmiar oczka 2 cm (+/- 0,5 cm); siatka u góry obszyta taśmą kon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trastową w stosunku do barwy włó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kna. Słupki teleskopowe o wys. min. 1,7 m, o spłaszczonych końcówkach umożliw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ających wbicie ich w ziemię. Słupki zaopatrzone w min. 2 odciągi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mocowane do śledzi. Całość pakowana w pokrowiec.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44.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Worek do skakania, wykonany z trwałej tkaniny nylonowej z doszytymi u góry dwoma uchwytami. Wymiar worka: otwór 35x35 cm (+/- 3 cm), głębokość worka 85 cm (+/- 5 cm).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Piłka lekarska o masie 2 kg, winna posiadać antypoślizgową powierzchnię wykonaną z gumy ze strukturą - drobnymi wgłębieniami. Piłka powinna posiadać wyraźne oznaczenie wagi na zewnętrznej powierzchni. Średnica maks. 20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46.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2 hantli o masie 0,5 kg każdy. Wykonane z gumy lub metalu oblanego tworzywem sztucznym (winyl), kształt końcówek uniemożliwia swobodne toczenie się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hantla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47.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Drążek z czterema ruchomymi ramionami umożliwiającymi jego montaż do drabinek gimnastycznych. Drążek o średnicy 30 mm (+/- 2 mm) wykonany z drewna drzewa liściastego, wzmocniony wewnętrznie metalowym prętem. Ramiona ruchome, przymocowane do drążka. Długość pierwszej pary ramion: 1000 mm (+/- 20mm), 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długość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drugiej pary ramion 740 mm (+/- 10 mm). Maksymalne statyczne obciążenie 120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kg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48.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Mata wykonana z filcu lub innego gładkiego materiału, podklejona gumą antypoślizgową; na powierzchni trwały kolorowy nadruk z polami do gry w klasy. Do maty dołączone cztery fil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cowe krąż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ki do rzucania, w 4 różnych kolorach. Wymiary maty minimum 200 x 75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49.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Rotacyjny dysk do ćwiczeń, wykonany z tworzywa sztucznego, z dwoma zamocowanymi do niego gumowymi linkami zaopatrzonymi w uchwyty. Dysk pokryty fakturową, antypoślizgową powierzchnią. Średnica dysku: 25-30 cm, długość rączek 10-14 cm, długość pojedynczej linki bez rozciągania: maks. 75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50.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Mini-szczudła. Zestaw składa się z 2 sztuk kolorowych, zamkniętych od góry denkiem z fakturą, walców z tworzywa, zaopatrzonych w trwale umocowane sznurkowe uchwyty. Średnica walca min. 10,5 cm, wysokość 12 cm (+/- 1 cm). Długość uchwytów może być regulowana w zależności od wzrostu dziecka, maks. 70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51.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Wózek do piłek przejezdny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Wózek winien być wykonany z metalowych lakierowanych prętów, wyposażony w 4 kółka, a także wieko z prętów. Piłki wkładane od góry. Wymiary maksymalne: szer. 60 cm (+/- 5 cm), głębokość: 50 cm (+/- 5 cm), wysokość: 70 cm (+/- 20 cm).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52.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Obręcz wykonana z elastycznej, rozciągliwej tkaniny. Służy do wykonywania synchronicznych ćwiczeń zespołowych. Wymiary: wysokość 140 cm (+/- 10 cm), średnica: 200 cm (+/- 10 cm).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53.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Rozciągliwa, kolorowa taśma lateksowa do ćwiczeń fizycznych. Opór: słaby (wg oznaczeń producenta).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Szerokość taśmy: 15-20 cm, długość 2-3 m.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54.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Przyrząd w kształcie torusa (ringo), winien być wykonany z miękkiej, elastycznej, kolorowej gumy, posiadać gładką powierzchnię. Powinien być wypełniony powietrzem, posiadać zawór pozwalający na regulowanie ilości powietrza wewnątrz przedmiotu, Średnica zewnętrzna 18 cm ( +/- 1 cm 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55.</w:t>
            </w:r>
          </w:p>
        </w:tc>
        <w:tc>
          <w:tcPr>
            <w:tcW w:w="3090" w:type="pct"/>
            <w:hideMark/>
          </w:tcPr>
          <w:p w:rsidR="0038600D" w:rsidRPr="00EE5E59" w:rsidRDefault="0038600D" w:rsidP="00710777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Przyrząd do zasysania drobnych okazów fauny. </w:t>
            </w:r>
            <w:r w:rsidR="0071077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się z przezroczystego pudełka z tworzywa sztucznego, zamykanego szczelnym wieczkiem wykonanym z tworzywa sztucznego lub gumy. W wieczku wywiercone dwa otwory, przez które są przeprowadzone dwie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elestyczne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rurki. Funkcjonowanie: wolny koniec jednej rurki przykłada się do okazu, wolny koniec drugiej rurki wkłada się do ust i zasysa powietrze, wciągając okaz do pudełka; rurka zasysająca powinna być zabezpieczona w sposób zapobiegający połknięciu owada. Wymiar dowolny.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56.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Pojemnik do obserwacji okazów z lupą. Pojemnik powinien być wykonany z przezroczystego tworzywa sztucznego, posiadać formę walca, z wieczkiem, w którym znajduje się komplet 2 lup: stała o powiększeniu 2x i ruchoma, umożliwiająca obserwację w powiększeniu 4x. Na dnie pojemnika naniesiona siatka, pozwalająca odnieść obserwowany w powiększeniu przedmiot do skali.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57.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Przyrząd składający się z dwóch dysków połączonych w sposób umożliwiający ich obrót względem siebie. Dyski posiadają oznaczenia i wycięcia, odpowiednie ustawienie dysków względem siebie pozwala na identyfikację roślin iglastych rosnących dziko lub hodowanych w Polsce.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58.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Lornetka do obserwacji przyrodniczych (dzienna). Oczekiwane parametry techniczne: średnica obiektywów: min. 40mm; powiększenie: 8x; minimalna odległość obserwacji: 5m; konstrukcja pryzmatów: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porropryzmatyczna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; materiał elementów szklanych: szkło optyczne BaK-4; liniowe pole widzenia na 1000m: min. 140 metrów; warstwy przeciwodblaskowe: tak; centralna regulacja ostrości: tak; rozstawę okularów min. 56-72 mm, waga: 750g (+/- 10%). Lornetka odporna na czynniki atmosferyczne (opady). W komplecie: etui oraz pasek do zawieszenia na szyi.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59.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Komplet 2 skrzynek do przenoszenia okazów. Pojemniki wykonane z przezroczystego tworzywa sztucznego, w kształcie prostopadłościanu. Posiadają dopasowane wieka, wyposażone w otwory wentylacyjne oraz uchwyty do przenoszenia skrzynki. Wymiary: pojemnik nr 1: 18x11x14 cm (+/- 2 cm), pojemnik nr 2: 23x15x17 cm (+/- 2 cm).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60.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Parasol entomologiczny. Przyrząd powinien składać się z krzyżaka-szkieletu wykonanego z rurek i </w:t>
            </w:r>
            <w:r w:rsidR="00B046B6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metalowego elementu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mocującego</w:t>
            </w:r>
            <w:r w:rsidR="00B046B6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otworami na rurki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oraz z białej tkaniny o wymiarach 1 x 1 m (+/-10 cm), któr</w:t>
            </w:r>
            <w:r w:rsidR="00B046B6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jest rozpinan</w:t>
            </w:r>
            <w:r w:rsidR="00B046B6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szkielecie. W komplecie pokrowiec do przechowywania.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61.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Pułapka gruntowa na owady, typu Barbera, powinna być wykonana z tworzywa sztucznego w kolorze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zielonym. Średnica 12-14 cm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głębokość pojemnika min. 5 cm, zdejmowana pokrywa.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62.</w:t>
            </w:r>
          </w:p>
        </w:tc>
        <w:tc>
          <w:tcPr>
            <w:tcW w:w="3090" w:type="pct"/>
            <w:hideMark/>
          </w:tcPr>
          <w:p w:rsidR="00EF2521" w:rsidRPr="00EE5E59" w:rsidRDefault="00EF2521" w:rsidP="00710777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do konstruowa</w:t>
            </w:r>
            <w:r w:rsidR="0071077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nia brył i figur przestrzennych. W</w:t>
            </w:r>
            <w:r w:rsidR="0071077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inien składać </w:t>
            </w:r>
            <w:r w:rsidR="00710777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minimum 60 kulek z otworami o średnicy 30 mm (+/- 3 mm), kulki w 2 różnych kolorach; 102 patyczków w 4 kolorach, o długości od 12 do 22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Końcówki patyczków pasują do otworów w kulkach.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63.</w:t>
            </w:r>
          </w:p>
        </w:tc>
        <w:tc>
          <w:tcPr>
            <w:tcW w:w="3090" w:type="pct"/>
            <w:hideMark/>
          </w:tcPr>
          <w:p w:rsidR="00EF2521" w:rsidRPr="00EE5E59" w:rsidRDefault="0071077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nie mniej niż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60 figur geometrycznych, powinien zawierać </w:t>
            </w:r>
            <w:proofErr w:type="spellStart"/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ksztaltki</w:t>
            </w:r>
            <w:proofErr w:type="spellEnd"/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kolorowego tworzywa sztucznego przedstawiające 5 różnych kształtów figur geometrycznych: kwadrat, sześciokąt, koło, trójkąt i prostokąt, każdy kształt występuje w minimum 2 różnych rozmiarach. Zestaw zapakowany w pojemnik.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64.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Przyrząd do ćwiczeń z symetrią o odbiciami. Składa się z drewnianej podstawy z nacięciami przecinającymi się pod kątem prostym oraz dwóch lusterek. Wymiary podstawy: 15-17 cm x 15-17 cm, wymiar lusterka: szerokość pasująca do wycięcia w podstawie, wysokości 10-12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65.</w:t>
            </w:r>
          </w:p>
        </w:tc>
        <w:tc>
          <w:tcPr>
            <w:tcW w:w="3090" w:type="pct"/>
            <w:hideMark/>
          </w:tcPr>
          <w:p w:rsidR="00EF2521" w:rsidRPr="00EE5E59" w:rsidRDefault="00EF2521" w:rsidP="00B42754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powinien zawierać minimum 8 brył geometrycznych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wykonanych z transparentnego tworzywa sztucznego i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wykonane z kartonu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pasujące do brył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siatki minimum 24 przedmiotów codziennego użytku.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66.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magnetycznych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elementów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pozwalających na konstruowanie brył. W zestawie minimum 20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elementów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4 kolorach, pozwalających na wykonanie 4 sześcianów i 4 kul. Elementy mogą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posłużyć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wizualizowania ułamków (podział brył): 1, 1/2, 1/3 i 1/4.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67.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do ćwiczeń z geometrii i ułamków. </w:t>
            </w:r>
            <w:r w:rsidR="00B4275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B42754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z: (1) minimum 1 wykonanego z tworzywa sztucznego płaskiego elementu, zaopatrzonego z jednej strony w minimum 121 kołeczków rozmieszczonych w rzędach i kolumnach, a z drugiej strony z kołeczków umieszczonych koliście oraz wgłębień na elementy zestawu, (2) minimum 60 segmentów w kształcie fragmentów pełnego koła symbolizujących ułamki (1, 1/2, 1/3, 1/4, 1/6, 1/8, 1/12, 1/24); (3) kolorowych elastycznych gumek. Całość zapakowana w pudełko.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68.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7 trzywarstwowych lin o średnicy 12 mm (+/-2 mm) o różnej długości od 90 do 540 cm oraz różnej kolorystyce; liny zakończone są magnesem który ułatwia tworzenie różnych form zabawy i ćwiczeń ruchowych.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69.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24 krążków wykonanych z liny,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12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krązków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kolorze białym i 12 w kolorze czarnym oraz drewniana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kostka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kolorowymi bokami.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70.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Pomoc do prezentacji wyników kalkulacji. Składa się ze stojaka, do którego zamocowane są obrotowo cztery rzędy kart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cyframi od 0 do 9. Karty umoż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liw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ają ułożenie liczb do 9999.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71.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Pomoc do nauki liczenia i obrazowania przekroczenia progu dziesiętnego. Powinna składać się z 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5 stojaków, w kształcie sześcianu, z możliwością ich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sczepiania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pomocą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wpustów i piór; każdy stojak powinien posiadać otwór do osadzenia drążka. Liczba drążków w zestawie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odpowiada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liczbie stojaków. W zestawie minimum 72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otworami pozwalającymi ich nasunięcie na drążek,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tworzywa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sztucznego barwionego w masie w 4 różnych kolorach, a także minimum 54 karty z cyframi i znakami matematycznymi.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72.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Waga mechaniczna, działająca na zasadzie porównywania mas. Wykonana z metalu, lakierowana. Maksymalne obciążenie 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kg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73.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Odważniki. W zestawie powinno być minimum 13 odważników: odważniki odlewane: 1 x 1 kg, 1 x 500 g, 1 x 200 g, 2 x 100g, odważniki mosiężne: 1 x 50 g, 1 x 20 g, 2 x 10g, 1 x 5 g, 2 x 2g, 1 x 1 g.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Całość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zapakowana w pudełko.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74.</w:t>
            </w:r>
          </w:p>
        </w:tc>
        <w:tc>
          <w:tcPr>
            <w:tcW w:w="3090" w:type="pct"/>
            <w:hideMark/>
          </w:tcPr>
          <w:p w:rsidR="00EF2521" w:rsidRPr="00EE5E59" w:rsidRDefault="00EF2521" w:rsidP="00B42754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pojemników - zlewek wysokich, wykonanych z tworzywa sztucznego z oznaczeniami miar. W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zestawie powinno być 5 pojemników o pojemności: 1000 ml, 500 ml, 250 ml, 100 ml, 50 ml.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75.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minimum 52 dwustronnie drukowanych kart pozwalających na ćwiczenie w nabywaniu sprawności szybkich obliczeń związanych z czasem. Razem z zestawem pudełko do przechowywania kart.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76.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minimum 52 dwustronnie drukowanych kart pozwalających na ćwiczenie w nabywaniu sprawności szybkich obliczeń związanych z mnożeniem przez 6,7,8 i 9. Razem z zestawem pudełko do przechowywania kart.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77.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minimum 52 dwustronnie drukowanych kart pozwalających na ćwiczenie w nabywaniu sprawności szybkich obliczeń związanych z dzieleniem przez 6,7,8 i 9. Razem z zestawem pudełko do przechowywania kart.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78.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Taśma miernicza o długości 30 m. Powinna być wykonana z włókna szklanego, końcówka zaopatrzona w metalowy uchwyt (pierścień) trwale zamocowany do taśmy. Na taśmie winna być nadrukowana podziałka w jednostkach metrycznych. Taśma zwijana na bęben zaopatrzony w składaną korbę do zwijania.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79.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Stoper z wyświetlaczem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LCD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Obudowa z kolorowego tworzywa, minimum 3 kolorowe, duże przyciski funkcyjne. Do obudowy przymocowany sznurek do zawieszenia na szyi, a także podstawka do ustawienia stopera na blacie. Zasilenie bateryjne, bateria w komplecie ze stoperem.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80.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składający się z minimum 51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elementów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wykonanych z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tworzywa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sztucznego barwionego w masie. Elementy winny być w kształcie fragmentów koła, odpowiadających ułamkom: 1/1, 1/2, 1/3, 1/4, 1/5, 1/6, 1/8, 1/10, 1/12; ze wszystkich elementów da się do każdego dzielnika zbudować pełne koło =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1/1. W sumie w zestawie 8 podzielonych kół o średnicy 8-11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Całość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opakowaniu do przechowywania.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81.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Elektroniczna waga kuchenna. Oczekiwane parametry: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zasilanie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bateryjne (bateria w komplecie), wyświetlacz LCD, maksymalne obciążenie: 5kg,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dokładność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pomiaru: minimum 1g, waga powinna być wyposażona w zdejmowaną misę ze stali szlachetnej. Instrukcja obsługi w j. polskim.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82.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Waga hakowa wisząca z pomiarem mechanicznym. Maksymalna nośność 25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kg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Skala o średnicy minimum 12 cm ze wskazówką wykonaną w kontrastowych w stosunku do tarczy barwach.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83.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Worek wykonany z trwałego włókna odpornego na przetarcia (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włokno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sztuczne powleczone teflonem), obszyty u góry taśmą i zaopatrzony w jedno lub dwoje uszu do zawieszania, wykonane z szerokiej taśmy. Wielkość otworu worka o średnicy 13 cm (+/- 1 cm) ,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wysokość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worka 18 cm (+/- 2 cm). 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84.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Wykonana z tworzywa sztucznego kaseta z przegródkami: minimum 7 przegródek na banknoty i minimum 8 na monety. Powinna posiadać dopasowaną pokrywę. W komplecie minimum 65 ćwiczeniowych banknotów i 110 ćwiczeniowych monet.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85.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zawierający minimum 40 magnetycznych kart z cyframi, karty w minimum 4 różnych kolorach, pozwalają na ułożenie liczb od 0 do 9999.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86.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miarek zawierający co najmniej: (1) tackę z tworzywa sztucznego o wymiarach (szer. x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dł.xgł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.): 25 x 20 x 5 cm (+/- 2cm), (2) minimum 4 menzurek z polipropylenu ze stopką o pojemnościach 50, 100, 250 i 500 ml; (3) minimum 2 kubków z miarkami z tworzywa o pojemnościach 0,25 l i 0,5 l, każdy z kubków musi być zaopatrzony w ucho do trzymania; (4) 1 lejka z tworzywa sztucznego o średnicy górnej części 10-12 cm (5) minimum 1 łopatki z tworzywa sztucznego o półokrągłym denku do produktów sypkich o długości 18-20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87.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Kompas. Minimalne wymagania: obudowa z tworzywa sztucznego lub gumy, odporna na uderzenia, wokół tarczy kompasu powinny być umieszczone oznaczenia kierunków świata oraz miary stopni kompasu. Kapsuła z igłą wypełniona płynem, igła magnetyczna dwukolorowa. Do obudowy zamocowany rzemień lub sznurek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umożliwiający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zawieszenie kompasu na szyi.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88.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Model przedstawiający zasadę działania kompasu. Powinien być skonstruowany z igły magnetycznej precyzyjnie wyważonej i umieszczonej na wsporniku.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Strony igły powinny być zaznaczone dwoma kolorami pozwalając na łatwe określenie bieguna północnego i południowego. Minimalne komponenty modelu to: igła magnetyczna, podstawa wykonana z tworzywa sztucznego lub metalu, w podstawie trwale osadzona podpora ze szpicem podpierającym igłę.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89.</w:t>
            </w:r>
          </w:p>
        </w:tc>
        <w:tc>
          <w:tcPr>
            <w:tcW w:w="3090" w:type="pct"/>
            <w:hideMark/>
          </w:tcPr>
          <w:p w:rsidR="00EF2521" w:rsidRPr="00EE5E59" w:rsidRDefault="00B42754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Świeca stołowa biała w kształ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cie walca, parafinowa, o wymiarach 180 x 21,5mm (+/- 5%), o długości palenia 6 godzin (+/- 0,5 godziny).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90.</w:t>
            </w:r>
          </w:p>
        </w:tc>
        <w:tc>
          <w:tcPr>
            <w:tcW w:w="3090" w:type="pct"/>
            <w:hideMark/>
          </w:tcPr>
          <w:p w:rsidR="00EF2521" w:rsidRPr="00EE5E59" w:rsidRDefault="00B42754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skła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dający się z minimum 20 sztuk klepsydr o różnym czasie działania. W zestawie powinno być bo najmniej: 4 klepsydry 10 minutowe, 4 klepsydry 5 minutowe, 4 klepsydry 3 minutowe, 4 klepsydry 1 minutowe i 4 klepsydry 30 sekundowe. Każdy rodzaj klepsydr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być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oznaczony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kolorem lub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wyraźnym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oznaczeniem z czasem działania. Zestaw w opakowaniu.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91.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składający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co najmniej z 3 pieczątek z poduszkami. Wzory pieczątek powinny pozwalać na odbicie widoków cyferblatu zegara: (1) cyferblat z oznaczeniami odstępu co 5 minut, bez cyfr; (2) cyferblat z oznaczeniami odstępu 12 godzin, bez cyfr, z podziałem na minuty; (3) cyferblat z oznaczeniami odstępu 12 godzin i cyframi arabskimi od 1 do 12. W komplecie poduszki do pieczątek w liczbie odpowiadającej liczbie pieczątek.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92.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Europę. Mapy powinny przedstawiać minimum mapę fizyczną Europy oraz mapę polityczną Europy.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93.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Azję. Mapy powinny przedstawiać minimum mapę fizyczną Azji oraz mapę polityczną Azji.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94.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Australię. Mapy powinny przedstawiać minimum mapę fizyczną Australii oraz mapę administracyjną Australii.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95.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Amerykę Północną. Mapy powinny przedstawiać minimum mapę fizyczną Ameryki Północnej oraz mapę polityczną Ameryki północnej.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96.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Amerykę Południową. Mapy powinny przedstawiać minimum mapę fizyczną Ameryki Południowej oraz mapę polityczną Ameryki Południowej. Powierzchnia powinna być laminowana, mapa powinna być oprawiona w wałki lub listwy drewniane lub z tworzywa i posiadać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97.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Afrykę. Mapy powinny przedstawiać minimum mapę fizyczną Afryki oraz mapę polityczną Afryki.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98.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Pojemnik do żywności, wykonany z tworzywa sztucznego, winien posiadać szczelne wieczko. Pojemnik o pojemności 1 - 1,2 litra, w kształcie prostopadłościanu. Pojemnik powinien umożliwiać przechowywanie w temperaturze minimum -10 stopni Celsjusza oraz podgrzewanie zawartości w kuchence mikrofalowej. Na pojemniku powinny znajdować się wyraźne oznaczenia o przeznaczeniu do kontaktu z żywnością, mrożenia i podgrzewania. 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99.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Teczki biurowe tekturowe wiązane lub zapinane na gumkę, powinny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umożliwiać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przechowywanie dokumentów w formacie A4.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ED5D7F" w:rsidRPr="00AA3F42" w:rsidRDefault="00ED5D7F" w:rsidP="00F06942">
      <w:pPr>
        <w:rPr>
          <w:rFonts w:eastAsiaTheme="minorHAnsi"/>
          <w:b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>Część 4: Dostawa pomocy do j. angielskiego.</w:t>
      </w:r>
    </w:p>
    <w:tbl>
      <w:tblPr>
        <w:tblStyle w:val="Tabela-Siatka"/>
        <w:tblW w:w="5000" w:type="pct"/>
        <w:tblLook w:val="04A0"/>
      </w:tblPr>
      <w:tblGrid>
        <w:gridCol w:w="1279"/>
        <w:gridCol w:w="8768"/>
        <w:gridCol w:w="1297"/>
        <w:gridCol w:w="1283"/>
        <w:gridCol w:w="1593"/>
      </w:tblGrid>
      <w:tr w:rsidR="00216132" w:rsidRPr="00EF2521" w:rsidTr="00EF2521">
        <w:trPr>
          <w:tblHeader/>
        </w:trPr>
        <w:tc>
          <w:tcPr>
            <w:tcW w:w="450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Nazwa i opis przedmiotu zamówienia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56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Podać parametry oferowanego przedmiotu zamówienia</w:t>
            </w: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Sky High Starter "Life in Britain" film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na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nośniku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DVD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Upbeat 1 "Five Days"  film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na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nośniku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DVD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Upbeat 3 "Our World (Culture)"  film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na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nośniku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DVD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English Pronunciation in Use: Elementary. Book with key, Audio CDs (5) and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English Pronunciation in Use: Intermediate. Book with key, Audio CDs (4) and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83" w:type="pct"/>
            <w:hideMark/>
          </w:tcPr>
          <w:p w:rsidR="00216132" w:rsidRPr="00EF2521" w:rsidRDefault="00216132" w:rsidP="00EF2521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Słownik polsko-angielski i angielsko-polski; słownik w wersji drukowanej 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 zawierać: (1) minimum 70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000 słów 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 wyrażeń, (2) minimum 5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000 kolokacji z przejrzy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stymi objaśnieniami, (3) minimum 61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000  przykładów użycia języka w kontekście, 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(4) 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minimum 2 000 synonimów i antonimów w zintegrowanym tezaurusie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(5) dodatkowo: 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przydatne zwroty, wzory tekstów pisanych, zestawienie 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wyrazów o podobnym brzmieniu lub pisowni i różnych znaczeniach, przewodnik gramatyczny, tabelę czasowników nieregularnych, wybrane informacje z zakresu kultury. Do wydania papierowego 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musi zostać 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dołączona płyta CD zawierająca brytyjską i amerykańską wymow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ę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wszystkich słów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oraz minimum 20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000 przykładowych zdań, interaktywne ćwiczenia leksykalne i gramatyczne, aplikację </w:t>
            </w:r>
            <w:r w:rsidR="00EF2521"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umożliwiającą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sprawdzanie znajomości wyrazów i pomagającą aktywnie zapamiętywać nowe słowa.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Carousel - the English-speaking world + CD audio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Crossing Cultures + Audio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Crossing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Cultures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Teacher's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guide</w:t>
            </w:r>
            <w:proofErr w:type="spellEnd"/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Gra językowa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Let's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Party -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Gra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językowa Roundtrip of Britain and Ireland -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Melanie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Birdsall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Timesaver: Festivals and Special Days in Britain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Jane Myles, Timesaver: Holidays and Special Days in the USA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br/>
              <w:t>No frontiers - English-speaking world + CD audio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English Vocabulary in Use: Elementary 2nd edition, Edition with answers and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English Vocabulary in Use: Pre-Intermediate and Intermediate. Third edition, Edition with answers and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Herbert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Puchta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, Günter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Gerngross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, Christian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Holzmann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, Matthew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Devitt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, Grammar Songs &amp; Raps,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książka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+ Audio CD +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Vicky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Shipton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Amarican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Life, book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Anne Collins, British Life, book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Vicky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Shipton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London, book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Fiona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Beddall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A history of Britain, book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Jan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Thorburn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A New Zealand Adventure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Vicky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Shipton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New York, book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Vicky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Shipton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Wonders of the World, book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EF2521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Fiona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Bedall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Drama in the classroom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216132" w:rsidRPr="00AA3F42" w:rsidRDefault="00216132" w:rsidP="00F06942">
      <w:pPr>
        <w:rPr>
          <w:rFonts w:eastAsiaTheme="minorHAnsi"/>
          <w:b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>Część 5: Dostawa oprogramowania.</w:t>
      </w:r>
    </w:p>
    <w:tbl>
      <w:tblPr>
        <w:tblStyle w:val="Tabela-Siatka"/>
        <w:tblW w:w="5000" w:type="pct"/>
        <w:tblLook w:val="04A0"/>
      </w:tblPr>
      <w:tblGrid>
        <w:gridCol w:w="1276"/>
        <w:gridCol w:w="8771"/>
        <w:gridCol w:w="1297"/>
        <w:gridCol w:w="1283"/>
        <w:gridCol w:w="1593"/>
      </w:tblGrid>
      <w:tr w:rsidR="00216132" w:rsidRPr="003676BB" w:rsidTr="00830AF6">
        <w:trPr>
          <w:cantSplit/>
          <w:tblHeader/>
        </w:trPr>
        <w:tc>
          <w:tcPr>
            <w:tcW w:w="449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3084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Nazwa i opis przedmiotu zamówienia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1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561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Podać parametry oferowanego przedmiotu zamówienia</w:t>
            </w:r>
          </w:p>
        </w:tc>
      </w:tr>
      <w:tr w:rsidR="00216132" w:rsidRPr="00AA3F42" w:rsidTr="00830AF6">
        <w:tc>
          <w:tcPr>
            <w:tcW w:w="449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84" w:type="pct"/>
            <w:hideMark/>
          </w:tcPr>
          <w:p w:rsidR="00B6161F" w:rsidRPr="00B6161F" w:rsidRDefault="00216132" w:rsidP="007C2AA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Program komputerowy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CorelDRAW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Graphics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Suite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X6 PL BOX lub produkt równoważny; produkt musi być dostarczony z nośnikiem (16 szt.)</w:t>
            </w:r>
            <w:r w:rsidR="00030346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AA3F42" w:rsidTr="00830AF6">
        <w:tc>
          <w:tcPr>
            <w:tcW w:w="449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84" w:type="pct"/>
            <w:hideMark/>
          </w:tcPr>
          <w:p w:rsidR="00E46081" w:rsidRPr="00AA3F42" w:rsidRDefault="00216132" w:rsidP="007C2AA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Program komputerowy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Pinnacle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Studio 16 lub produkt równoważny; produkt musi być dostarczony z nośnikiem (16 szt.)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AA3F42" w:rsidTr="00830AF6">
        <w:tc>
          <w:tcPr>
            <w:tcW w:w="449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4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Program antywirusowy dla 16 komputerów, licencja min. 1 rok. Wymagania: pełne wsparcie programu dla 32- i 64-bitowej wersji platformy Windows, wersja programu dostępna w języku polskim, pomoc w programie (help) i dokumentacja do programu w języku polskim. Zakres funkcjonalny programu: pełna ochrona przed wirusami, trojanami, robakami i innymi zagrożeniami; wykrywanie i usuwanie niebezpiecznych aplikacji typu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adware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spyware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dialer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phishing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narzędzi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hakerskich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backdoor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itp.; wbudowana technologia do ochrony przed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rootkitami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skanowanie w czasie rzeczywistym otwieranych, zapisywanych i wykonywanych plików; możliwość skanowania całego dysku, wybranych katalogów lub pojedynczych plików "na żądanie" lub według harmonogramu; możliwość skanowania dysków przenośnych; skanowanie plików spakowanych i skompresowanych; w momencie wyłączenia ochrony antywirusowej użytkownik musi być poinformowany o takim fakcie odpowiednim powiadomieniem i informacją w interfejsie aplikacji; ponowne włączenie ochrony antywirusowej nie może wymagać od użytkownika ponownego uruchomienia komputera; możliwość przeniesienia zainfekowanych plików i załączników poczty w bezpieczny obszar dysku (do katalogu kwarantanny) w celu dalszej kontroli. Pliki muszą być przechowywane w katalogu kwarantanny w postaci zaszyfrowanej; skanowanie i oczyszczanie w czasie rzeczywistym poczty przychodzącej i wychodzącej obsługiwanej przy pomocy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klienta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poczty e-mail; blokowanie możliwości przeglądania wybranych stron internetowych. Listę blokowanych stron internetowych określa administrator. Program musi umożliwić blokowanie danej strony internetowej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podaniu na liście całej nazwy strony lub tylko wybranego słowa występującego w nazwie strony; możliwość zdefiniowania blokady wszystkich stron internetowych z wyjątkiem listy stron ustalonej przez administratora; automatyczna integracja z dowolną przeglądarką internetową bez konieczności zmian w konfiguracji; program ma umożliwiać skanowanie ruchu sieciowego; aplikacja musi posiadać funkcjonalność, która na bieżąco będzie odpytywać serwery producenta o znane i bezpieczne procesy uruchomione na komputerze użytkownika; procesy zweryfikowane jako bezpieczne mają być pomijane podczas procesu skanowania na żądanie oraz przez moduły ochrony w czasie rzeczywistym; możliwość zabezpieczenia konfiguracji programu hasłem, w taki sposób, aby użytkownik komputera przy próbie dostępu do konfiguracji był proszony o podanie hasła; możliwość zabezpieczenia programu przed deinstalacją przez niepowołaną osobę;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instalacji programu, użytkownik ma mieć możliwość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przygotowania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CD, DVD lub pamięci USB, z której będzie w stanie uruchomić komputer w przypadku infekcji i przeskanować dysk w poszukiwaniu wirusów; system antywirusowy uruchomiony z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bootowalnej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lub pamięci USB ma umożliwiać pełną aktualizację baz sygnatur wirusów z Internetu lub z bazy zapisanej na dysku; system antywirusowy uruchomiony z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bootowalnej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lub pamięci USB ma pracować w trybie graficznym; w momencie podłączenia zewnętrznego nośnika aplikacja musi wyświetlić użytkownikowi odpowiedni komunikat i umożliwić natychmiastowe przeskanowanie całej zawartości podłączanego nośnika; program ma oferować funkcję, która aktywnie monitoruje i skutecznie blokuje działania wszystkich plików programu, jego procesów, usług i wpisów w rejestrze przed próbą ich modyfikacji przez aplikacje trzecie; automatyczna, inkrementacyjna aktualizacja baz wirusów i innych zagrożeń dostępna z Internetu.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AA3F42" w:rsidTr="00830AF6">
        <w:tc>
          <w:tcPr>
            <w:tcW w:w="449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3084" w:type="pct"/>
            <w:hideMark/>
          </w:tcPr>
          <w:p w:rsidR="00294BF8" w:rsidRPr="007C2AAE" w:rsidRDefault="00216132" w:rsidP="007C2AA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Adobe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Creative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Suite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6 Master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Collection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PL Win/Mac lub produkt równoważny - licencja dla instytucji edukacyjnych, produkt musi być dostarczony z nośnikiem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AA3F42" w:rsidTr="00830AF6">
        <w:tc>
          <w:tcPr>
            <w:tcW w:w="449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84" w:type="pct"/>
            <w:hideMark/>
          </w:tcPr>
          <w:p w:rsidR="00294BF8" w:rsidRPr="00AA3F42" w:rsidRDefault="00216132" w:rsidP="007C2AA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Adobe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Creative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Suite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6 Design and Web Premium PL WIN/MAC lub produkt równoważny - licencja dla instytucji edukacyjnych, produkt musi być dostarczony z nośnikiem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216132" w:rsidRPr="00AA3F42" w:rsidRDefault="00216132" w:rsidP="00F06942">
      <w:pPr>
        <w:rPr>
          <w:rFonts w:eastAsiaTheme="minorHAnsi"/>
          <w:b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>Część 6: Dostawa sprzętu AV.</w:t>
      </w:r>
    </w:p>
    <w:tbl>
      <w:tblPr>
        <w:tblStyle w:val="Tabela-Siatka"/>
        <w:tblW w:w="5000" w:type="pct"/>
        <w:tblLook w:val="04A0"/>
      </w:tblPr>
      <w:tblGrid>
        <w:gridCol w:w="1274"/>
        <w:gridCol w:w="8774"/>
        <w:gridCol w:w="1297"/>
        <w:gridCol w:w="1280"/>
        <w:gridCol w:w="1595"/>
      </w:tblGrid>
      <w:tr w:rsidR="00216132" w:rsidRPr="003676BB" w:rsidTr="00830AF6">
        <w:trPr>
          <w:cantSplit/>
          <w:tblHeader/>
        </w:trPr>
        <w:tc>
          <w:tcPr>
            <w:tcW w:w="448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5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b/>
                <w:bCs/>
                <w:sz w:val="20"/>
                <w:szCs w:val="20"/>
                <w:lang w:val="pl-PL"/>
              </w:rPr>
              <w:t>Nazwa i opis przedmiotu zamówienia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561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b/>
                <w:bCs/>
                <w:sz w:val="20"/>
                <w:szCs w:val="20"/>
                <w:lang w:val="pl-PL"/>
              </w:rPr>
              <w:t>Podać parametry oferowanego przedmiotu zamówienia</w:t>
            </w:r>
          </w:p>
        </w:tc>
      </w:tr>
      <w:tr w:rsidR="00216132" w:rsidRPr="00AA3F42" w:rsidTr="00830AF6">
        <w:tc>
          <w:tcPr>
            <w:tcW w:w="448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85" w:type="pct"/>
            <w:hideMark/>
          </w:tcPr>
          <w:p w:rsidR="00216132" w:rsidRPr="00AA3F42" w:rsidRDefault="00216132" w:rsidP="00B42754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Dyktafon cyfrowy. 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>Parametry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minimalne: format zapisu danych: MP3; wewnętrzna pamięć min. 2GB, zewnętrzna karta pamięci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microSD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>/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microSDSDHC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; wyświetlacz LED; głośnik: dynamiczny, informacje o godzinie/dacie, mikrofony stereofoniczne i kierunkowy, obudowa: tworzywo sztuczne; menu w j. polskim; wyjścia: USB, na zewn. mikrofon 3,5 mm typu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jack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, słuchawkowe 3,5 mm typu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jack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; zasilanie bateryjne lub akumulator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Ni-MH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; bateria w załączeniu; funkcje: indeksowanie, eliminowanie zakłóceń, filtr odcinający niskie częstotliwości, indeks do 99 w jednym pliku, kasowanie folderów, kasowanie pojedynczych plików, kontrola prędkości odtwarzania, korektor barwy dźwięku, monitorowanie nagrywania, nagrywanie: 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>min.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27 godz. (tryb LP), odtwarzanie: do 30 godz. przez słuchawki, przełącznik 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lastRenderedPageBreak/>
              <w:t xml:space="preserve">HOLD, przełącznik zasilania, synchronizacja głosu, szybkie przewijanie do przodu i do tyłu. Gwarancja 2 lata. Dołączona instrukcja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obsługi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w języku polskim.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216132" w:rsidRPr="00AA3F42" w:rsidTr="00830AF6">
        <w:tc>
          <w:tcPr>
            <w:tcW w:w="448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lastRenderedPageBreak/>
              <w:t>2.</w:t>
            </w:r>
          </w:p>
        </w:tc>
        <w:tc>
          <w:tcPr>
            <w:tcW w:w="3085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Karta pamięci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microSD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microSDHC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z adapterem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microSD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o pojemności min. 16GB.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216132" w:rsidRPr="00AA3F42" w:rsidTr="00830AF6">
        <w:tc>
          <w:tcPr>
            <w:tcW w:w="448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5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Mikrofon z metalowym klipsem, umożliwiającym przypięcie mikrofonu do </w:t>
            </w:r>
            <w:r w:rsidR="00B42754" w:rsidRPr="00AA3F42">
              <w:rPr>
                <w:rFonts w:eastAsiaTheme="minorHAnsi"/>
                <w:sz w:val="20"/>
                <w:szCs w:val="20"/>
                <w:lang w:val="pl-PL"/>
              </w:rPr>
              <w:t>elementów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odzieży; kabel min. 1,8m z możliwością podłączenia do oferowanego dyktafonu (wtyk 3,5 mm typu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jack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>).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216132" w:rsidRPr="00AA3F42" w:rsidTr="00830AF6">
        <w:tc>
          <w:tcPr>
            <w:tcW w:w="448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85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Czytnik kart umożliwiający bezpośredni transfer danych między kartą i urządzeniem końcowym kompatybilnym ze standardem UDMA. Minimalne wymagania: obsługa kart pamięci typu: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CompactFlash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(TM) Typ I: CF Typ I / CF Typ I Ultra / CF Typ I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Extreme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CompactFlash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(TM)Typ II: CF Typ II /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Microdive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(TM) /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Magicstore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SmartMedia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(TM)- /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xD-Serie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: SM / SMC /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xD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/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xD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Typ M /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xD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Typ H,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MemoryStick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(TM) Standard: MS / MS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Magic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Gate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/ MS selekt,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Memorystick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(TM) Pro: Pro /, Pro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MagicGate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/ Pro Ultra / Pro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Extreme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SecureDigital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Cards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: SD / SD Ultra / SD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Extreme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/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SD-HC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, Multimedia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Cards:MMC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/ MMC 4.1 / MMC Plus, za pomocą adaptera SD, karty Micro SD,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TransFlash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oraz karty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MemoryStick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Duo oraz Karty Micro za pomocą adaptera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MemoryStick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(</w:t>
            </w:r>
            <w:r w:rsidRPr="00AA3F42">
              <w:rPr>
                <w:rFonts w:eastAsiaTheme="minorHAnsi"/>
                <w:bCs/>
                <w:sz w:val="20"/>
                <w:szCs w:val="20"/>
                <w:lang w:val="pl-PL"/>
              </w:rPr>
              <w:t>adapter SD musi być dołączony do czytnika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>); czytnik kompatybilny z USB min. 2.0, zasilanie przez port USB, załączony kabel USB do połączenia z PC / laptopem.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216132" w:rsidRPr="00B42754" w:rsidTr="00830AF6">
        <w:tc>
          <w:tcPr>
            <w:tcW w:w="448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85" w:type="pct"/>
            <w:hideMark/>
          </w:tcPr>
          <w:p w:rsidR="00216132" w:rsidRPr="00AA3F42" w:rsidRDefault="00216132" w:rsidP="00B42754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Mikroport</w:t>
            </w:r>
            <w:proofErr w:type="spellEnd"/>
            <w:r w:rsidR="00B42754">
              <w:rPr>
                <w:rFonts w:eastAsiaTheme="minorHAnsi"/>
                <w:sz w:val="20"/>
                <w:szCs w:val="20"/>
                <w:lang w:val="pl-PL"/>
              </w:rPr>
              <w:t xml:space="preserve">. Minimalne wymagania: 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>mikrofon bezprzewodowy (nagłowny) na giętkim pałąku, nakładany na głowę i mocowany za uchem; w zestawie z mikrofonem st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>acja nadawcza, stacja odbiorcza (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z anteną), przewód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jack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>, zasilacz i bateria 9 V. Zasilanie stacji odbiorczej AC 220-240V, zasilanie stacji nadawczej: bateryjne;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 xml:space="preserve"> częstotliwość nadawania: 230-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260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MHz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>, VHF górny zakres; stabilizacja kwarcem; dynamika: ponad 80dB; zasięg działania: min. do 30m; temperatura pracy: -10C – 55C.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216132" w:rsidRPr="00AA3F42" w:rsidTr="00830AF6">
        <w:tc>
          <w:tcPr>
            <w:tcW w:w="448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85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Odtwarzacz. Minimalne parametry: USB Host, tuner FM/AM, odtwarzanie CD, CD-R/RW, MP3/WMA (CD-R/RW, USB), odtwarzanie programo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>wane (min. 20 utworów)/ losowe/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powtarzanie, zsynchronizowany start nagrywania CD, pilot zdalnego sterowania, 2 pełnozakresowe głośniki, całkowita moc wyjściowa: 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 xml:space="preserve">min, 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4 W, wyświetlacz LCD. </w:t>
            </w:r>
            <w:r w:rsidR="00830AF6" w:rsidRPr="00AA3F42">
              <w:rPr>
                <w:rFonts w:eastAsiaTheme="minorHAnsi"/>
                <w:sz w:val="20"/>
                <w:szCs w:val="20"/>
                <w:lang w:val="pl-PL"/>
              </w:rPr>
              <w:t>Zasi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>l</w:t>
            </w:r>
            <w:r w:rsidR="00830AF6" w:rsidRPr="00AA3F42">
              <w:rPr>
                <w:rFonts w:eastAsiaTheme="minorHAnsi"/>
                <w:sz w:val="20"/>
                <w:szCs w:val="20"/>
                <w:lang w:val="pl-PL"/>
              </w:rPr>
              <w:t>a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>nie AC/DC.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</w:tbl>
    <w:p w:rsidR="00216132" w:rsidRPr="00AA3F42" w:rsidRDefault="00216132" w:rsidP="00F06942">
      <w:pPr>
        <w:rPr>
          <w:rFonts w:eastAsiaTheme="minorHAnsi"/>
          <w:b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>Część 7: Dostawa instrumentów muzycznych.</w:t>
      </w:r>
    </w:p>
    <w:tbl>
      <w:tblPr>
        <w:tblStyle w:val="Tabela-Siatka"/>
        <w:tblW w:w="5000" w:type="pct"/>
        <w:tblLook w:val="04A0"/>
      </w:tblPr>
      <w:tblGrid>
        <w:gridCol w:w="1277"/>
        <w:gridCol w:w="8768"/>
        <w:gridCol w:w="1297"/>
        <w:gridCol w:w="1283"/>
        <w:gridCol w:w="1595"/>
      </w:tblGrid>
      <w:tr w:rsidR="00830AF6" w:rsidRPr="003676BB" w:rsidTr="00830AF6">
        <w:trPr>
          <w:cantSplit/>
          <w:tblHeader/>
        </w:trPr>
        <w:tc>
          <w:tcPr>
            <w:tcW w:w="449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Nazwa i opis przedmiotu zamówienia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56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Podać parametry oferowanego przedmiotu zamówienia</w:t>
            </w: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Dzwonki chromatyczne 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27 tonowe (2 oktawy) zbudowane na drewnianym korpusie (podstawie). Dzwonki metalowe, z nabitymi nazwami dźwięków. W skład zestawu wchodzą dwie drewniane pałeczki oraz pokrowiec wykonany z mocnego i wytrzymałego materiału wodoodpornego. Zapinany jest na rzep i wyposażony w rączkę do przenoszenia.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Janczary: instrument składający się z drewnianego uchwytu i przymocowanego do niego skórzanego paska; do paska przynitowane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 metalowych dzwonków.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Tamburyn: instrument wykonany z tworzywa sztucznego, wyposażony w ergonomiczny uchwyt; posiada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 par stalowych talerzy, które umiejscowione są w 2 rzędach.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 dzwonków z pr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zyciskiem (układanych na stole), dzwonki winny być wykonane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metalu, każdy dzwonek w innym kolorze; dzwonki diatoniczne oraz fis i b.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komplet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1F7B73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Edukacyjny zestaw instrumentów perkusyjnych.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 minimum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: tamburyn z membraną (1 szt.), tamburyn (1 szt.),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agogo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(1 szt.), shaker (1 szt.),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guiro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tone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block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(1 szt.), drewniane bijaki (2 szt.), pałeczki (1 para),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guiro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duże (1 szt.), kastaniety (1 para), kastaniety z rączką (1 szt.), marakasy (1 para), trójkąty z pałeczkami i uchwytami (5 szt.),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klawesy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(1 szt.). W zestawie torba na instrumenty,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instrumentów muzycznych umieszczonych w wygodnej torbie. W skład zestawu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winny wchodzić minimum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: 4 trójkąty z pałeczkami, krowi dzwonek, 2 pary drewnianych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klawesów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agogo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agogo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podwójne,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agogo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efektem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guiro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kastaniety, para drewnianych marakasów, 2 pary czyneli marszowych w dwóch rozmiarach, 2 jajka grzechotki, drewniany tamburyn, drewniany tamburyn na rączce, bębenek, 2 janczary na nadgarstek lub kostkę. Razem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21 instrumentów.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instrumentów muzycznych </w:t>
            </w:r>
            <w:r w:rsidR="001F7B7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1F7B73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11 rodzajów instrumentów, razem jest to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20 poszczególnych elementów. Całość zapakowana w elegancką torbę.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7B7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1F7B73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się</w:t>
            </w:r>
            <w:r w:rsidR="001F7B7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</w:t>
            </w:r>
            <w:proofErr w:type="spellStart"/>
            <w:r w:rsidR="001F7B73">
              <w:rPr>
                <w:rFonts w:asciiTheme="minorHAnsi" w:hAnsiTheme="minorHAnsi"/>
                <w:sz w:val="20"/>
                <w:szCs w:val="20"/>
                <w:lang w:val="pl-PL"/>
              </w:rPr>
              <w:t>mimimum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: 1x tamburyn, 1x tamburyn z membraną, 2x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klawesy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2x kastaniety, 1x kołatka, 2x marakasy, 1x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guiro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podwójne, 1x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guiro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duże, 3x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agogo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1x shaker, 5x trójkąt (różne rozmiary).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Instrument perkusyjny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cabasa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Korpus drewniany w formie walca z metalową powierzchnią, metalowe łańcuszki z kulkami, gumowa rączka do wygodnej gry, długość 18 cm, średnica 8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Instrument perkusyjny zaklinacz deszczu/kij deszczowy. Materiał: lekkie tworzywo sztuczne, dł. 1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0 cm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(+/-10 cm)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1F7B73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instrumentów muzycznych, na który </w:t>
            </w:r>
            <w:r w:rsidR="001F7B7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1F7B73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się</w:t>
            </w:r>
            <w:r w:rsidR="001F7B7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minimum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: janczary x 3 szt., marakasy x 2 szt., jajka (shakery) x 2 szt., kastaniety x 2 szt., trójkąt x 1 szt.,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guiro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x 1 szt., talerzyki x 1 szt.,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gingle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drewniane x 1 szt.,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minitamburyn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x 1 szt. Zestaw w opakowaniu lub skrzynce do przechowywania instrumentów.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11.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Bębny typu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bongos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Bongosy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winny być wykonane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odpowiednio spreparowanego drewna wysokiej jakości. Naciąg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 być wykonany ze skóry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średnica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bębnów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19 i 16 cm (dopuszczalna tolerancja +/- 1 cm). W komplecie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powinien być załączony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klucz do regulacji naciągu.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Bęben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djemba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Bęben winien być w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ykonany z drewna egzotycznego, z naciągiem skórzanym. Średnica 25-26 cm, wysokoś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bębna od 50 do 60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Bęben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winien być dostarczony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pokrowcem.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216132" w:rsidRPr="00AA3F42" w:rsidRDefault="00216132" w:rsidP="00F06942">
      <w:pPr>
        <w:rPr>
          <w:rFonts w:eastAsiaTheme="minorHAnsi"/>
          <w:b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>Część 8: Dostawa akcesoriów i materiałów plastycznych.</w:t>
      </w:r>
    </w:p>
    <w:tbl>
      <w:tblPr>
        <w:tblStyle w:val="Tabela-Siatka"/>
        <w:tblW w:w="5000" w:type="pct"/>
        <w:tblLook w:val="04A0"/>
      </w:tblPr>
      <w:tblGrid>
        <w:gridCol w:w="1279"/>
        <w:gridCol w:w="8768"/>
        <w:gridCol w:w="1297"/>
        <w:gridCol w:w="1283"/>
        <w:gridCol w:w="1593"/>
      </w:tblGrid>
      <w:tr w:rsidR="00830AF6" w:rsidRPr="003676BB" w:rsidTr="00CA1AD5">
        <w:trPr>
          <w:tblHeader/>
        </w:trPr>
        <w:tc>
          <w:tcPr>
            <w:tcW w:w="450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Nazwa i opis przedmiotu zamówienia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560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Podać parametry oferowanego przedmiotu zamówienia</w:t>
            </w: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83" w:type="pct"/>
            <w:hideMark/>
          </w:tcPr>
          <w:p w:rsidR="00830AF6" w:rsidRPr="00AA3F42" w:rsidRDefault="00296BD7" w:rsidP="00296BD7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Paletka do farb z two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rzywa sztucznego, z wgłębieniami na farby (min. 6 wgłębień)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oraz otworem na palec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Długoś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25 cm (+/- 10%).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przeznaczony do malowania akwarelami, okrągły, włosie naturalne lub sztuczne, drewniany uchwyt, metalowa nierdzewna skuwka bez szwu. Pędzel nr 6.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przeznaczony do malowania akwarelami, okrągły, włosie naturalne lub sztuczne, drewniany uchwyt, metalowa nierdzewna skuwka bez szwu. Pędzel nr 12.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płaski, włosie naturalne lub sztuczne, drewniany uchwyt, metalowa nierdzewna skuwka bez szwu. Pędzel nr 10.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płaski, włosie naturalne lub sztuczne, drewniany uchwyt, metalowa nierdzewna skuwka bez szwu. Pędzel nr 16.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1F7B73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do klejenia papieru, kartonu, zdjęć, filcu, masy papierow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ej, tkanin i drewna. Bezpieczny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nawet dla najmłodszych dzieci: 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może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rozpuszczalnika,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nie może być palny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i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musi posiadać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neutralny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(niedrażniący)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zapach. Klej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musi ł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atwo zmywa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z rąk, nawet pod zimną wodą. Opakowanie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min.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1000 ml.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Kredki woskowe o długości min. 8 cm każda, kredka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winna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posiada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trójkątny przekrój. W opakowaniu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300 kredek w 12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CA1AD5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Pastele olejne w opakowaniu. Jedno opakowanie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winno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pastele w minimum 24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83" w:type="pct"/>
            <w:hideMark/>
          </w:tcPr>
          <w:p w:rsidR="00830AF6" w:rsidRPr="00AA3F42" w:rsidRDefault="00830AF6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Flamastry do rysowani</w:t>
            </w:r>
            <w:r w:rsid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papierze o zaokrąglonej końcówce. Gruboś</w:t>
            </w:r>
            <w:r w:rsid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końcówki minimum 0,7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Opakowanie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winno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flamastry w minimum 24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Farba w kolorze czarnym, przeznaczona do nanoszenia na karton zamalowany np. kredkami woskowymi, do wykorzystania w technice plastycznej zdrapki. Pojemność opakowania min. 120 ml.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Komplet farb plakatowych. Każda farba znajduje się w butelce o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poj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min. 70 ml, zaopatrzonej w końcówkę z gąbki. Komplet zawiera farby w 10 różnych kolorach, w tym kolory podstawowe,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także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biały, brązowy i czarny.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Gotowa do użycia masa plastyczna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glinkopodobna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bazie wody, która wysycha w temperaturze pokojowej.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całkowitym wysuszeniu gotowe przedmioty można szlifować, rzeźbić, nawiercać, malować. Kolor: biały.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1F7B73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klejów z brokatem w zakręcanych t</w:t>
            </w:r>
            <w:r w:rsid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bkach o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poj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min. 9 ml.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kleje w kolorze: złotym (4 szt.), srebrnym (4 szt.), czerwonym (2 szt.), niebieskim (2 szt.), zielonym (2 szt.), różowym (2 szt.). Łącznie 16 sztuk w 6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83" w:type="pct"/>
            <w:hideMark/>
          </w:tcPr>
          <w:p w:rsidR="00830AF6" w:rsidRPr="00AA3F42" w:rsidRDefault="00830AF6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farb temperowych w formie sprasowanych krążków do rozrabiania z wodą. Pojedynczy krą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ek o średnicy min. 50 mm i grubości min. 15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W zestawie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winno się znajdować 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 krą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ków w 14 kolorach, w tym kolory podstawowe oraz biały, brązowy i czarny. W zestawie paletka pozwalająca na umieszczenie w niej jednocześnie min. 6 oferowanych krą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ków.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Plastelina w min. 10 kolorach, w opakowaniu. Masa kompletu nie może być niższa niż 200 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500 arkuszy papier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 gramaturze min. 70g, przeznaczon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ego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rysowania i malowania (szorstka powierzchnia, dobrze wchłania farby). Kolor: biały lub kremowy. Wymiary pojedynczego arkusza: B4 z dopuszczalną tolerancją każdego wymiaru +/- 10%.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Tektura falista dwustronnie barwiona.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 minimum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arkuszy tektury, w tym 5 szt. barwionych w kolorze z złotym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 5 szt. barwionych w kolorze sr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ebrnym. Wymiary minimalne pojedynczego arkusza: format B4.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Tektura falista dwustronnie barwiona.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arkuszy tektury, każdy barwiony w innym kolorze, w tym minimum kolory podstawowe, kolor biały, brązowy i czarny. Wymiary minimalne pojedynczego arkusza: format B4.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Folia samoprzylepna w arkuszach. Wymiary pojedynczego arkusza: min. C4.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Folia musi posiadać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możliwość pisania po niej kredą.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komplecie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 arkuszy folii.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Filc dekoracyjny, wełniany, łatwy do obróbki w arkuszach o minimalnej wielkości 20x30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zawiera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54 arkusze: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 kolorów po 3 arkusze każdy.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Drut florystyczny na szpulce w kolorze zielonym, miedzi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 lub stalowy, waga szpulki min. 50g.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zawierać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cekiny w rozmiarach od 5 do 35 mm, w różnych kształtach i minimum 6 kolorach, obustronnie barwione, metalizowane, przeznaczone zarówno do naszywania (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winny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posiada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otwory), jak i do naklejania przy pomocy kleju do cekinów. Zestaw cekinów o wadze min. 50g.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4 zestawy wykonanych z tworzywa foremek, których użycie pozwala na wyciśnięcie gotowych kształtów w masach plastycznych takich jak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ciastolina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plastelina, masa solna itp. Foremki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powinny móc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służyć jako szablony do odrysowywania. Zestaw 1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 foreme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 w kształcie zwierząt domowych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2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 foremek w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kształcie warzyw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3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6 foremek w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kształcie zwierząt egzotycznych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4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 foreme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 w kształcie ozdób choinkowych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12 sztuk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szablonów w kształcie płatków śniegu. Kształty szablonów oparte na badaniach naukowych i klasyfikacji płatków śniegu. Szablony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mogą służyć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 odrysowywania kształtów, każdy szablon ma inny wzór p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łatka. Wymiary pojedynczego elem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entu 20 x 20 cm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(+/- 2 cm).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 szablonów z tworzywa sz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tucznego w kształcie wizerunków różnych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zwierząt. Szablon pozwala na odrysowanie kształtu na innym nośniku. Wymiar pojedynczego szablonu 22 x 24 cm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(+/- 2 cm)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26.</w:t>
            </w:r>
          </w:p>
        </w:tc>
        <w:tc>
          <w:tcPr>
            <w:tcW w:w="3083" w:type="pct"/>
            <w:hideMark/>
          </w:tcPr>
          <w:p w:rsidR="00830AF6" w:rsidRPr="00AA3F42" w:rsidRDefault="00240E05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6 sztuk przyrządów, pozwalających na wytłaczanie wypukłej struktury na papierze przy pomocy dwóch przeciwbieżnych walców o fakturowej powierzchni, pomiędzy którymi przesuwa się arkusz papieru.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Każdy przyrząd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pozwala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stosowanie pa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ieru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 gramaturze do 240 g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o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szerokości arkusza minimum 21 cm i dowolnej długości. Każd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 z przyrządów winien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pozwala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wytłoczenie innej faktury: fale, karo, kółka-bąbelki, serca, kwiatki i karby.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27.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Folia piankowa dekoracyjna do zastosowań plastycznych, pozwalająca na jej cięcie, k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lejenie, zszywanie. Zestaw zawiera min. 20 arkuszy folii, każ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dy w innym kolorze. Grubość pojedynczego arkusza minimum 2 mm, format minimum A4.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Kolorowe, barwione piórka ptasie. W zestawie minimum 40 szt. w minimum 4 różnych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29.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kawałków cienkich tkanin wyciętych w kształt płatków kwiatów, w łagodnych pastelowych kolorach. Waga zestawu min. 75g.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Podobrazie płytowe, wykonane ze sztywnego kartonu, na który naklejone zostało bawełniane płótno;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gruntowane i gotowe do zamalowania. Wymiar: 40x50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31.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Podobrazie malarskie na płótnie bawełnianym. Rama blejtramu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winna być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wykonana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drewna, obciągnięta płótnem bawełnianym uniwersalnie zagruntowanym co sprawia, że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podobrazia powinny być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gotowe do użytku i nie wymagać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żadnego przygotowania. Zszywki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winny być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umieszczon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tyłu podobrazia dzięki czemu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istnieje możliwość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zamalować również boki. Wymiar: 40x50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32.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Papier dekoracyjny z brokatowymi aplikacjami z motywami zimy, jesieni, wiosny i lata.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 po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siada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odmienny wzór z każdej ze stron. Idealny do wykonywania kartek,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scrapbookingu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finezyjnych dekoracji. W zestawie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 arkuszy w formacie 30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x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 cm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 cm)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 arkuszy papieru pokrytych jednost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onnie brokatem. Każdy arkusz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występować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 innym kolorze. Format minimum A4.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34.</w:t>
            </w:r>
          </w:p>
        </w:tc>
        <w:tc>
          <w:tcPr>
            <w:tcW w:w="3083" w:type="pct"/>
            <w:hideMark/>
          </w:tcPr>
          <w:p w:rsidR="00830AF6" w:rsidRPr="00AA3F42" w:rsidRDefault="0033356E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ziurkac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zy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ozdobn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ych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naciskow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ych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ojemniczk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ami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konfetti. Wycinany wzór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 mieć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wielkość min. 15 </w:t>
            </w:r>
            <w:proofErr w:type="spellStart"/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zestawie minimum 9 dziurkaczy o róż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wzorach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w tym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: miś, motyl, serce, liść, słońce, żabka, konik morski, ryba, rozgwiazda.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Nożyczki dla dzieci, ze stali nierdzewnej, z zaokrąglonymi końcówkami ostrzy, o długości 12-15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inny posiadać w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ygodne uchwyty z tworzywa.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36.</w:t>
            </w:r>
          </w:p>
        </w:tc>
        <w:tc>
          <w:tcPr>
            <w:tcW w:w="3083" w:type="pct"/>
            <w:hideMark/>
          </w:tcPr>
          <w:p w:rsidR="00830AF6" w:rsidRPr="00AA3F42" w:rsidRDefault="00830AF6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nożycz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ek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ze wzorkiem ozdobnym. Nożyczki </w:t>
            </w:r>
            <w:r w:rsid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powinny posiadać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kolorowe uchwyty z mocnego tworzywa oznaczone symbolem wzoru. Ostrza wykonane ze stali. Zestaw zawiera</w:t>
            </w:r>
            <w:r w:rsid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szt. nożyczek z </w:t>
            </w:r>
            <w:r w:rsid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różnymi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wzorami: fala duża, fala mała, fala ozdobna, fala ukośna, fala ząbkowana, koło zębate, overlock, płatek, ząbki, ząbki ukośne.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komplet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37.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do klejenia papieru w sztyfcie. Masa min. 30 g.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60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38.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Blok techniczny format A4 minimum 10 kart w kolorze białym.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39.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Blok techniczny format A4 minimum 10 kart w różnych kolorach</w:t>
            </w:r>
            <w:r w:rsidR="00B245B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papier barwiony w masie.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40.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Karton kolorowy barwiony w masie w arkuszach w formacie B1, o gramatu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rze minimum 250 g. Zestaw zawiera minimum 20 arkuszy w róż</w:t>
            </w: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kolorach.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BE6802" w:rsidRPr="00BE6802" w:rsidTr="00CA1AD5">
        <w:tc>
          <w:tcPr>
            <w:tcW w:w="45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41.</w:t>
            </w:r>
          </w:p>
        </w:tc>
        <w:tc>
          <w:tcPr>
            <w:tcW w:w="3083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Glina rzeźbiarska naturalna w opakowaniu 0,5 kg (+/-5%).</w:t>
            </w:r>
          </w:p>
        </w:tc>
        <w:tc>
          <w:tcPr>
            <w:tcW w:w="456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BE6802" w:rsidRPr="00BE6802" w:rsidTr="00CA1AD5">
        <w:tc>
          <w:tcPr>
            <w:tcW w:w="45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42.</w:t>
            </w:r>
          </w:p>
        </w:tc>
        <w:tc>
          <w:tcPr>
            <w:tcW w:w="3083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Pistolet do klejenia na gorąco niskotemperaturowy, przeznaczony do klejenia klejem o temperaturze topnienia nie wyższej niż 120 stopni Celsjusza. </w:t>
            </w:r>
            <w:r w:rsidR="00141B3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Zasilanie z sieci (220V), dozowanie kleju za pomocą spustu, stopka do </w:t>
            </w:r>
            <w:r w:rsidR="00FC2E6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kładzenia gorącego pistoletu. </w:t>
            </w: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 komplecie z pistoletem minimum 20 pałeczek klejowych (klej przezroczysty).</w:t>
            </w:r>
          </w:p>
        </w:tc>
        <w:tc>
          <w:tcPr>
            <w:tcW w:w="456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43.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klocków drewnianych. Powinien zawierać minimum 40 drewnianych element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ó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w, w kształcie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rombów i trójkątów, służą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cych do tworzenia moza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iki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Klocki powinny występować w minimum 5 kolorach. W zestawie wzory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mozajek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układania oraz pudełko do przechowywania klocków.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44.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Koła do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papieru o gram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turze 80g barwionego w masie (ten sam kolor z dwóch stron). Zestaw powinien składać się z nie mniej niż 700 kół o średnicy 2 cm, 450 kół o średnicy 3 cm, 250 kół o średnicy 4,5 cm, 180 kół o średnicy 5,5 cm, 90 kół o średnicy 8 cm, 50 kół o średnicy 10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Rozmiary kół mogą różnić się od podanych o najwyżej 2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Koła w zestawie muszą być wykonane z papieru w minimum 10 różnych kolorach.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60303D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Kwadraty do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papieru o gram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turze 80g barwionego w masie (ten sam kolor z dwóch stron). Zestaw powinien składać się z nie mniej niż 450 kwadratów o boku 3 cm, 280 kwadratów o boku 4,5 cm, 180 kwadratów o boku 5,5 cm, 90 kwadratów o boku 8 cm, 90 kwadratów o boku 9 cm, 50 kwadratów o boku 10 cm, 45 kwadratów o boku 12 cm, 35 kwadratów o boku 15 cm i 24 kwadratów o boku 20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Rozmiary kwadrató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mogą różnić się od podanych o najwyżej 2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Koła w zestawie muszą być wykonane z papieru w minimum 10 różnych kolorach.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60303D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46.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Kwadraty do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papieru o gram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turze 80g barwionego w masie (ten sam kolor z dwóch stron). Zestaw powinien składać się z nie mniej niż 250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kwadratów o boku 20 cm w 10 róż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kolorach (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25 kwadratów w każdym kolorze).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60303D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47.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papierów do techniki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zestawie powinno się znajdować minimum 100 arkuszy papierów w 10 różnych kolorach w kształcie kwadratu. Rozmiar pojedynczego arkusza 20 x 20cm. Gramatura papieru 70g/m2.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33356E" w:rsidP="0060303D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  <w:r w:rsidR="0060303D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48.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Transparentne, różnokolorowe elementy do wykonywania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mozajek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tworzywa sztucznego. Rozmiar pojedynczego elementu maksymalnie 2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49.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Transparentne, różnokolorowe elementy do wykonywania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mozajek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ze szkła. Rozmiar pojedynczego elementu maksymalnie 2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Kształt: kwadrat.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50.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Klej akrylowy do mozaiki i prac plastycznych. Powinien być zapakowany w butelkę z tworzywa sztucznego posiadająca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dozwonik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Pojemność butelki min. 70 ml.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51.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CR (introligatorski). Klej o konsystencji jednorodnej, białej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</w:t>
            </w: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gęstej emulsji,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wyschnięciu tworzy bezbarwną, elastyczną spoinę. Klej w tubce z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aplikatorem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Masa kleju min. 40g.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52.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Pastele suche, powinny zawierać 24 sztuki pasteli w 24 różnych kolorach. Zestaw zapakowany w pudełko.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pudełko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53.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Słomki plastikowe do napojów, bez przegubów, proste, opakowanie zawiera min. 200 słomek.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54.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Blok papierów do rysowania (blok rysunkowy) w formacie min. A3. zawierający min. 10 kart.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CA1AD5" w:rsidRDefault="00CA1AD5" w:rsidP="00F06942">
      <w:pPr>
        <w:rPr>
          <w:rFonts w:eastAsiaTheme="minorHAnsi"/>
          <w:b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>Część 9: Dostawa materiałów pomocniczych.</w:t>
      </w:r>
    </w:p>
    <w:tbl>
      <w:tblPr>
        <w:tblStyle w:val="Tabela-Siatka"/>
        <w:tblW w:w="5000" w:type="pct"/>
        <w:tblLook w:val="04A0"/>
      </w:tblPr>
      <w:tblGrid>
        <w:gridCol w:w="1277"/>
        <w:gridCol w:w="8771"/>
        <w:gridCol w:w="1297"/>
        <w:gridCol w:w="1280"/>
        <w:gridCol w:w="1595"/>
      </w:tblGrid>
      <w:tr w:rsidR="00830AF6" w:rsidRPr="003676BB" w:rsidTr="00830AF6">
        <w:trPr>
          <w:cantSplit/>
          <w:tblHeader/>
        </w:trPr>
        <w:tc>
          <w:tcPr>
            <w:tcW w:w="449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4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b/>
                <w:bCs/>
                <w:sz w:val="20"/>
                <w:szCs w:val="20"/>
                <w:lang w:val="pl-PL"/>
              </w:rPr>
              <w:t>Nazwa i opis przedmiotu zamówienia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0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561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b/>
                <w:bCs/>
                <w:sz w:val="20"/>
                <w:szCs w:val="20"/>
                <w:lang w:val="pl-PL"/>
              </w:rPr>
              <w:t>Podać parametry oferowanego przedmiotu zamówienia</w:t>
            </w: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84" w:type="pct"/>
            <w:hideMark/>
          </w:tcPr>
          <w:p w:rsidR="00830AF6" w:rsidRPr="00AA3F42" w:rsidRDefault="00830AF6" w:rsidP="00351B1B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Pendrive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o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poj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. min. 16GB, w standardzie zgodnym z USB 2.0.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Pendrive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powinien posiadać trwałą metalową obrotową w zakresie 360 stopni obudowę wykonaną w żywych kontrastowych kolorach (metal anodowany) zabezpieczającą styki USB, a także metalowy element pozwalający do przywieszenia urządzenia np. na smyczy, do breloka itp.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Pendrive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powinien być oznakowany w widocznym miejscu na obudowie w sposób trwały, poprzez naniesienie logotypów Programu Operacyjnego Kapitał Ludzki i Unii Europejskiej. Oznaczenie musi być zgodne z zasadami promocji określonymi dla Programu Operacyjnego Kapitał Ludzki dla wersji jednokolorowej (monochromatycznej).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166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84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Torba na ramię wykonana z poliestru, posiada dwa uchwyty do przenoszenia i regulowany pasek na ramię, a także minimum 2 komory: komorę główną i kieszeń. Rozmiar: minimum 40 x 30 x 5 </w:t>
            </w:r>
            <w:proofErr w:type="spellStart"/>
            <w:r w:rsidRPr="00AA3F42">
              <w:rPr>
                <w:rFonts w:eastAsia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. Torba powinna być oznakowana w widocznym miejscu w sposób trwały, poprzez naniesienie tytułu projektu 'Edukacja nasza szansą", logotypów Programu Operacyjnego Kapitał Ludzki i Unii Europejskiej oraz informacji o </w:t>
            </w:r>
            <w:r w:rsidR="00351B1B" w:rsidRPr="00AA3F42">
              <w:rPr>
                <w:rFonts w:eastAsiaTheme="minorHAnsi"/>
                <w:sz w:val="20"/>
                <w:szCs w:val="20"/>
                <w:lang w:val="pl-PL"/>
              </w:rPr>
              <w:t>współfinansowaniu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</w:t>
            </w:r>
            <w:r w:rsidR="00351B1B" w:rsidRPr="00AA3F42">
              <w:rPr>
                <w:rFonts w:eastAsiaTheme="minorHAnsi"/>
                <w:sz w:val="20"/>
                <w:szCs w:val="20"/>
                <w:lang w:val="pl-PL"/>
              </w:rPr>
              <w:t>projektu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ze środków Unii Europejskiej w ramach Europejskiego Funduszu Społecznego. Oznaczenie musi być zgodne z zasadami promocji określonymi dla Programu Operacyjnego Kapitał Ludzki dla wersji jednokolorowej (monochromatycznej).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34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4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Notatnik A5 z okładką sztywną wykonaną z imitacji skóry, z kartkami w linie, kartki zszywane, notes posiada zakładkę</w:t>
            </w:r>
            <w:r w:rsidR="00351B1B">
              <w:rPr>
                <w:rFonts w:eastAsiaTheme="minorHAnsi"/>
                <w:sz w:val="20"/>
                <w:szCs w:val="20"/>
                <w:lang w:val="pl-PL"/>
              </w:rPr>
              <w:t xml:space="preserve"> w formie tasiemki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. Notatnik jest zamykany elastyczną taśmą. Liczba kart minimum 50. Notatnik powinien być oznakowany w widocznym miejscu w sposób trwały, poprzez naniesienie logotypów Programu Operacyjnego Kapitał Ludzki i Unii Europejskiej oraz informacji o </w:t>
            </w:r>
            <w:r w:rsidR="00351B1B" w:rsidRPr="00AA3F42">
              <w:rPr>
                <w:rFonts w:eastAsiaTheme="minorHAnsi"/>
                <w:sz w:val="20"/>
                <w:szCs w:val="20"/>
                <w:lang w:val="pl-PL"/>
              </w:rPr>
              <w:t>współfinansowaniu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</w:t>
            </w:r>
            <w:r w:rsidR="00351B1B" w:rsidRPr="00AA3F42">
              <w:rPr>
                <w:rFonts w:eastAsiaTheme="minorHAnsi"/>
                <w:sz w:val="20"/>
                <w:szCs w:val="20"/>
                <w:lang w:val="pl-PL"/>
              </w:rPr>
              <w:t>projektu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ze środków Unii Europejskiej w ramach Europejskiego Funduszu Społecznego. Oznaczenie musi być zgodne z zasadami promocji określonymi dla Programu Operacyjnego Kapitał Ludzki dla wersji jednokolorowej (monochromatycznej).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34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830AF6">
        <w:tc>
          <w:tcPr>
            <w:tcW w:w="449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84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Długopis z plastikowym korpusem w kolorze srebrnym, klips metalowy, posiada gumowy rysik do ekranów dotykowych, w miejscu chwytu kolorowa nakładka z gumy. Wkład: niebieski, mechanizm: obrotowy. Długopis  powinien być oznakowany w widocznym miejscu w sposób trwały, poprzez naniesienie logotypów Programu Operacyjnego Kapitał Ludzki i Unii Europejskiej. Oznaczenie musi być zgodne z zasadami promocji określonymi dla Programu Operacyjnego Kapitał Ludzki dla wersji jednokolorowej (monochromatycznej).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34</w:t>
            </w:r>
          </w:p>
        </w:tc>
        <w:tc>
          <w:tcPr>
            <w:tcW w:w="561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</w:tbl>
    <w:p w:rsidR="00216132" w:rsidRPr="00AA3F42" w:rsidRDefault="00216132" w:rsidP="00F06942">
      <w:pPr>
        <w:rPr>
          <w:rFonts w:eastAsiaTheme="minorHAnsi"/>
          <w:b/>
          <w:lang w:val="pl-PL"/>
        </w:rPr>
      </w:pPr>
    </w:p>
    <w:p w:rsidR="00923E8B" w:rsidRPr="00AA3F42" w:rsidRDefault="00923E8B" w:rsidP="00860607">
      <w:pPr>
        <w:rPr>
          <w:rFonts w:asciiTheme="minorHAnsi" w:hAnsiTheme="minorHAnsi"/>
          <w:szCs w:val="24"/>
          <w:lang w:val="pl-PL"/>
        </w:rPr>
      </w:pPr>
    </w:p>
    <w:p w:rsidR="00860607" w:rsidRPr="00AA3F42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AA3F42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AA3F42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AA3F42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F17ACC" w:rsidRPr="00AA3F42" w:rsidRDefault="00860607" w:rsidP="008E0862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AA3F42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F17ACC" w:rsidRPr="00AA3F42" w:rsidSect="00830AF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67" w:rsidRDefault="00F13467" w:rsidP="0074730E">
      <w:pPr>
        <w:spacing w:after="0" w:line="240" w:lineRule="auto"/>
      </w:pPr>
      <w:r>
        <w:separator/>
      </w:r>
    </w:p>
  </w:endnote>
  <w:endnote w:type="continuationSeparator" w:id="0">
    <w:p w:rsidR="00F13467" w:rsidRDefault="00F13467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1B" w:rsidRDefault="00351B1B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4F18C1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351B1B" w:rsidRPr="00FF5E09" w:rsidRDefault="00351B1B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Pr="00FF5E09">
                  <w:rPr>
                    <w:sz w:val="20"/>
                    <w:szCs w:val="20"/>
                  </w:rPr>
                  <w:fldChar w:fldCharType="separate"/>
                </w:r>
                <w:r w:rsidR="007C2AAE">
                  <w:rPr>
                    <w:noProof/>
                    <w:sz w:val="20"/>
                    <w:szCs w:val="20"/>
                  </w:rPr>
                  <w:t>1</w:t>
                </w:r>
                <w:r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4F18C1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351B1B" w:rsidRPr="0074730E" w:rsidRDefault="00351B1B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351B1B" w:rsidRPr="0074730E" w:rsidRDefault="00351B1B" w:rsidP="0074730E">
    <w:pPr>
      <w:pStyle w:val="Stopka"/>
      <w:jc w:val="center"/>
      <w:rPr>
        <w:sz w:val="20"/>
        <w:lang w:val="pl-PL"/>
      </w:rPr>
    </w:pPr>
  </w:p>
  <w:p w:rsidR="00351B1B" w:rsidRPr="0074730E" w:rsidRDefault="00351B1B">
    <w:pPr>
      <w:pStyle w:val="Stopka"/>
      <w:rPr>
        <w:lang w:val="pl-PL"/>
      </w:rPr>
    </w:pPr>
    <w:r w:rsidRPr="00830AF6">
      <w:rPr>
        <w:noProof/>
        <w:lang w:val="pl-PL"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2967355</wp:posOffset>
          </wp:positionH>
          <wp:positionV relativeFrom="margin">
            <wp:posOffset>6024880</wp:posOffset>
          </wp:positionV>
          <wp:extent cx="2854960" cy="619125"/>
          <wp:effectExtent l="19050" t="0" r="2540" b="0"/>
          <wp:wrapSquare wrapText="bothSides"/>
          <wp:docPr id="2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67" w:rsidRDefault="00F13467" w:rsidP="0074730E">
      <w:pPr>
        <w:spacing w:after="0" w:line="240" w:lineRule="auto"/>
      </w:pPr>
      <w:r>
        <w:separator/>
      </w:r>
    </w:p>
  </w:footnote>
  <w:footnote w:type="continuationSeparator" w:id="0">
    <w:p w:rsidR="00F13467" w:rsidRDefault="00F13467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1B" w:rsidRPr="002C6CCE" w:rsidRDefault="00351B1B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437.65pt;margin-top:5.85pt;width:273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278.25pt;height:0;z-index:251664384" o:connectortype="straight" strokecolor="#c00000"/>
      </w:pict>
    </w:r>
    <w:r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3F0F"/>
    <w:multiLevelType w:val="hybridMultilevel"/>
    <w:tmpl w:val="B7E6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75E"/>
    <w:multiLevelType w:val="hybridMultilevel"/>
    <w:tmpl w:val="3368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F18"/>
    <w:multiLevelType w:val="hybridMultilevel"/>
    <w:tmpl w:val="64D2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418F"/>
    <w:multiLevelType w:val="hybridMultilevel"/>
    <w:tmpl w:val="3CECB42C"/>
    <w:lvl w:ilvl="0" w:tplc="392EF3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E7F59"/>
    <w:multiLevelType w:val="hybridMultilevel"/>
    <w:tmpl w:val="9C62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0FCB"/>
    <w:multiLevelType w:val="hybridMultilevel"/>
    <w:tmpl w:val="24B24ACE"/>
    <w:lvl w:ilvl="0" w:tplc="392EF3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A474C"/>
    <w:multiLevelType w:val="hybridMultilevel"/>
    <w:tmpl w:val="D57E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E3A8B"/>
    <w:multiLevelType w:val="hybridMultilevel"/>
    <w:tmpl w:val="5898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53E"/>
    <w:multiLevelType w:val="hybridMultilevel"/>
    <w:tmpl w:val="5AE6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01CCC"/>
    <w:multiLevelType w:val="hybridMultilevel"/>
    <w:tmpl w:val="F3A8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964BF"/>
    <w:multiLevelType w:val="hybridMultilevel"/>
    <w:tmpl w:val="8FF4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90469"/>
    <w:multiLevelType w:val="hybridMultilevel"/>
    <w:tmpl w:val="AB42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8608B"/>
    <w:multiLevelType w:val="hybridMultilevel"/>
    <w:tmpl w:val="EEDE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649A7"/>
    <w:multiLevelType w:val="hybridMultilevel"/>
    <w:tmpl w:val="AD32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50">
      <o:colormenu v:ext="edit" strokecolor="#c00000"/>
    </o:shapedefaults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346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6EE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55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57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612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471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37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06CA"/>
    <w:rsid w:val="00152ECF"/>
    <w:rsid w:val="0015313A"/>
    <w:rsid w:val="00153703"/>
    <w:rsid w:val="00153D1E"/>
    <w:rsid w:val="001540BD"/>
    <w:rsid w:val="00154BC4"/>
    <w:rsid w:val="00155568"/>
    <w:rsid w:val="00155CEB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3056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5D59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0AF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B73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1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0E05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6FD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A6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4BF8"/>
    <w:rsid w:val="0029678E"/>
    <w:rsid w:val="00296B1B"/>
    <w:rsid w:val="00296BD7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23EE"/>
    <w:rsid w:val="002D261F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A58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56E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1B1B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58A2"/>
    <w:rsid w:val="00366540"/>
    <w:rsid w:val="00366725"/>
    <w:rsid w:val="00366766"/>
    <w:rsid w:val="00366CF4"/>
    <w:rsid w:val="003676BB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63A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65E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00D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5E8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3DB1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0AF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8C1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27E5E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838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670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4761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03D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18E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773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62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3F97"/>
    <w:rsid w:val="006746D4"/>
    <w:rsid w:val="006748BD"/>
    <w:rsid w:val="00676275"/>
    <w:rsid w:val="006767F1"/>
    <w:rsid w:val="00677AE4"/>
    <w:rsid w:val="00677CBC"/>
    <w:rsid w:val="0068040B"/>
    <w:rsid w:val="0068236C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B27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AA3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50E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777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0DA5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03E"/>
    <w:rsid w:val="007B7948"/>
    <w:rsid w:val="007C06F1"/>
    <w:rsid w:val="007C06F8"/>
    <w:rsid w:val="007C0CDD"/>
    <w:rsid w:val="007C1E63"/>
    <w:rsid w:val="007C1EDA"/>
    <w:rsid w:val="007C2AAE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1BC7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7B9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3E7A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AF6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30B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D41"/>
    <w:rsid w:val="00890E3B"/>
    <w:rsid w:val="00891645"/>
    <w:rsid w:val="00891ABE"/>
    <w:rsid w:val="008925CB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862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3E8B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808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4F83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0DB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4D6"/>
    <w:rsid w:val="00AA067E"/>
    <w:rsid w:val="00AA09E9"/>
    <w:rsid w:val="00AA0CA2"/>
    <w:rsid w:val="00AA121C"/>
    <w:rsid w:val="00AA1C53"/>
    <w:rsid w:val="00AA1E0E"/>
    <w:rsid w:val="00AA23E6"/>
    <w:rsid w:val="00AA3F42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3B2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3E90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02D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E7D3B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6B6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8C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254"/>
    <w:rsid w:val="00B237D1"/>
    <w:rsid w:val="00B23BED"/>
    <w:rsid w:val="00B23FCF"/>
    <w:rsid w:val="00B24429"/>
    <w:rsid w:val="00B245B7"/>
    <w:rsid w:val="00B24670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75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161F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6802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05B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B4B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9EB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3A82"/>
    <w:rsid w:val="00C54701"/>
    <w:rsid w:val="00C548F8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2CE5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1AD5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4DE4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59F8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64F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2EA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063BE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3A90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0B92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5BD0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5A47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6133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1513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081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2BF1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5E9C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074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6C6"/>
    <w:rsid w:val="00ED5B28"/>
    <w:rsid w:val="00ED5B64"/>
    <w:rsid w:val="00ED5D7F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7F7"/>
    <w:rsid w:val="00EE3FF4"/>
    <w:rsid w:val="00EE4691"/>
    <w:rsid w:val="00EE4B5E"/>
    <w:rsid w:val="00EE50D2"/>
    <w:rsid w:val="00EE5577"/>
    <w:rsid w:val="00EE558F"/>
    <w:rsid w:val="00EE5E59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2521"/>
    <w:rsid w:val="00EF32A4"/>
    <w:rsid w:val="00EF353E"/>
    <w:rsid w:val="00EF374A"/>
    <w:rsid w:val="00EF3964"/>
    <w:rsid w:val="00EF3CF0"/>
    <w:rsid w:val="00EF4BFF"/>
    <w:rsid w:val="00EF4DED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067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942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46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2E63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279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6F6F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12A58"/>
    <w:pPr>
      <w:keepNext/>
      <w:keepLines/>
      <w:spacing w:before="120" w:after="0"/>
      <w:outlineLvl w:val="4"/>
    </w:pPr>
    <w:rPr>
      <w:rFonts w:asciiTheme="minorHAnsi" w:eastAsia="Arial,Bold" w:hAnsiTheme="minorHAnsi" w:cstheme="majorBidi"/>
      <w:b/>
      <w:lang w:val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7B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4761"/>
  </w:style>
  <w:style w:type="character" w:customStyle="1" w:styleId="Nagwek5Znak">
    <w:name w:val="Nagłówek 5 Znak"/>
    <w:basedOn w:val="Domylnaczcionkaakapitu"/>
    <w:link w:val="Nagwek5"/>
    <w:uiPriority w:val="9"/>
    <w:rsid w:val="00312A58"/>
    <w:rPr>
      <w:rFonts w:eastAsia="Arial,Bold" w:cstheme="majorBidi"/>
      <w:b/>
      <w:sz w:val="24"/>
    </w:rPr>
  </w:style>
  <w:style w:type="paragraph" w:styleId="Akapitzlist">
    <w:name w:val="List Paragraph"/>
    <w:basedOn w:val="Normalny"/>
    <w:uiPriority w:val="34"/>
    <w:qFormat/>
    <w:rsid w:val="00D95B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48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10468</Words>
  <Characters>62810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cp:lastPrinted>2013-07-17T17:59:00Z</cp:lastPrinted>
  <dcterms:created xsi:type="dcterms:W3CDTF">2013-08-09T21:45:00Z</dcterms:created>
  <dcterms:modified xsi:type="dcterms:W3CDTF">2013-08-09T21:45:00Z</dcterms:modified>
</cp:coreProperties>
</file>