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44A" w:rsidRDefault="0016144A" w:rsidP="00E0782F">
      <w:pPr>
        <w:jc w:val="right"/>
        <w:rPr>
          <w:b/>
          <w:bCs/>
          <w:sz w:val="23"/>
          <w:szCs w:val="23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s1029" type="#_x0000_t75" style="position:absolute;left:0;text-align:left;margin-left:-27pt;margin-top:0;width:122.05pt;height:39.5pt;z-index:251658240;visibility:visible;mso-wrap-distance-left:9.05pt;mso-wrap-distance-right:9.05pt" filled="t">
            <v:fill opacity="0"/>
            <v:imagedata r:id="rId7" o:title="" grayscale="t"/>
          </v:shape>
        </w:pict>
      </w:r>
      <w:r>
        <w:rPr>
          <w:b/>
          <w:bCs/>
          <w:sz w:val="23"/>
          <w:szCs w:val="23"/>
        </w:rPr>
        <w:t>Załącznik nr  1</w:t>
      </w:r>
    </w:p>
    <w:p w:rsidR="0016144A" w:rsidRDefault="0016144A" w:rsidP="00E0782F">
      <w:pPr>
        <w:jc w:val="center"/>
        <w:rPr>
          <w:b/>
          <w:bCs/>
          <w:sz w:val="23"/>
          <w:szCs w:val="23"/>
        </w:rPr>
      </w:pPr>
    </w:p>
    <w:p w:rsidR="0016144A" w:rsidRDefault="0016144A" w:rsidP="00BC589E">
      <w:pPr>
        <w:spacing w:after="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SZCZEGÓŁOWY OPIS PRZEDMIOTU ZAMÓWIENIA</w:t>
      </w:r>
    </w:p>
    <w:p w:rsidR="0016144A" w:rsidRDefault="0016144A" w:rsidP="00BC589E">
      <w:pPr>
        <w:spacing w:after="0"/>
        <w:jc w:val="center"/>
        <w:rPr>
          <w:b/>
          <w:sz w:val="18"/>
          <w:szCs w:val="18"/>
        </w:rPr>
      </w:pPr>
      <w:r w:rsidRPr="00BC589E">
        <w:rPr>
          <w:b/>
          <w:sz w:val="18"/>
          <w:szCs w:val="18"/>
        </w:rPr>
        <w:t>usług</w:t>
      </w:r>
      <w:r>
        <w:rPr>
          <w:b/>
          <w:sz w:val="18"/>
          <w:szCs w:val="18"/>
        </w:rPr>
        <w:t>a</w:t>
      </w:r>
      <w:r w:rsidRPr="00BC589E">
        <w:rPr>
          <w:b/>
          <w:sz w:val="18"/>
          <w:szCs w:val="18"/>
        </w:rPr>
        <w:t xml:space="preserve"> w zakresie poprawy dostępności poprzez realizację  zadań w przedsięwzięciu grantowym pn. „Dostępny Lublin” w ramach projektu „Dostępny samorząd- granty” - w ramach Programu Operacyjnego Wiedza Edukacja Rozwój 2014-2020, Oś Priorytetowa II Efektywne polityki publiczne dla rynku pracy gospodarki i edukacji, Działanie 2.18 Wysokiej jakości usługi administracyjne” na potrzeby Miejskiego Ośrodka Pomocy Rod</w:t>
      </w:r>
      <w:r>
        <w:rPr>
          <w:b/>
          <w:sz w:val="18"/>
          <w:szCs w:val="18"/>
        </w:rPr>
        <w:t>zinie w Lublinie - znak sprawy 31</w:t>
      </w:r>
      <w:r w:rsidRPr="00BC589E">
        <w:rPr>
          <w:b/>
          <w:sz w:val="18"/>
          <w:szCs w:val="18"/>
        </w:rPr>
        <w:t>/2023</w:t>
      </w:r>
    </w:p>
    <w:p w:rsidR="0016144A" w:rsidRDefault="0016144A" w:rsidP="00E0782F">
      <w:pPr>
        <w:rPr>
          <w:b/>
          <w:sz w:val="18"/>
          <w:szCs w:val="18"/>
        </w:rPr>
      </w:pPr>
    </w:p>
    <w:p w:rsidR="0016144A" w:rsidRDefault="0016144A" w:rsidP="00E0782F">
      <w:pPr>
        <w:rPr>
          <w:rFonts w:ascii="Arial" w:hAnsi="Arial" w:cs="Arial"/>
          <w:b/>
        </w:rPr>
      </w:pPr>
      <w:r w:rsidRPr="00B3004B">
        <w:rPr>
          <w:rFonts w:ascii="Arial" w:hAnsi="Arial" w:cs="Arial"/>
          <w:b/>
        </w:rPr>
        <w:t xml:space="preserve">I. Przedmiot zamówienia </w:t>
      </w:r>
    </w:p>
    <w:p w:rsidR="0016144A" w:rsidRDefault="0016144A" w:rsidP="00BA2B3A">
      <w:pPr>
        <w:spacing w:after="0" w:line="240" w:lineRule="auto"/>
        <w:ind w:left="6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Przedmiotem zamówienia </w:t>
      </w:r>
      <w:r w:rsidRPr="00185A5E">
        <w:rPr>
          <w:rFonts w:ascii="Arial" w:hAnsi="Arial" w:cs="Arial"/>
          <w:sz w:val="20"/>
          <w:szCs w:val="20"/>
        </w:rPr>
        <w:t xml:space="preserve">jest usługa w zakresie </w:t>
      </w:r>
      <w:r>
        <w:rPr>
          <w:rFonts w:ascii="Arial" w:hAnsi="Arial" w:cs="Arial"/>
          <w:sz w:val="20"/>
          <w:szCs w:val="20"/>
        </w:rPr>
        <w:t xml:space="preserve">poprawy </w:t>
      </w:r>
      <w:r w:rsidRPr="00185A5E">
        <w:rPr>
          <w:rFonts w:ascii="Arial" w:hAnsi="Arial" w:cs="Arial"/>
          <w:sz w:val="20"/>
          <w:szCs w:val="20"/>
        </w:rPr>
        <w:t>dostępności dla osób ze szczególnymi potrzebami w Miejskim Ośrodku Pomocy Rodzinie w Lublinie</w:t>
      </w:r>
      <w:r>
        <w:rPr>
          <w:rFonts w:ascii="Arial" w:hAnsi="Arial" w:cs="Arial"/>
          <w:sz w:val="20"/>
          <w:szCs w:val="20"/>
        </w:rPr>
        <w:t xml:space="preserve">. </w:t>
      </w:r>
    </w:p>
    <w:p w:rsidR="0016144A" w:rsidRDefault="0016144A" w:rsidP="00185A5E">
      <w:pPr>
        <w:rPr>
          <w:rFonts w:ascii="Arial" w:hAnsi="Arial" w:cs="Arial"/>
          <w:b/>
        </w:rPr>
      </w:pPr>
    </w:p>
    <w:p w:rsidR="0016144A" w:rsidRDefault="0016144A" w:rsidP="00185A5E">
      <w:pPr>
        <w:rPr>
          <w:rFonts w:ascii="Arial" w:hAnsi="Arial" w:cs="Arial"/>
          <w:b/>
        </w:rPr>
      </w:pPr>
      <w:r w:rsidRPr="00B3004B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I</w:t>
      </w:r>
      <w:r w:rsidRPr="00B3004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Szczegółowy zakres przedmiotu zamówienia </w:t>
      </w:r>
      <w:r w:rsidRPr="00B3004B">
        <w:rPr>
          <w:rFonts w:ascii="Arial" w:hAnsi="Arial" w:cs="Arial"/>
          <w:b/>
        </w:rPr>
        <w:t xml:space="preserve"> </w:t>
      </w:r>
    </w:p>
    <w:p w:rsidR="0016144A" w:rsidRDefault="0016144A" w:rsidP="00BA2B3A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:rsidR="0016144A" w:rsidRDefault="0016144A" w:rsidP="00BA2B3A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A5180">
        <w:rPr>
          <w:rFonts w:ascii="Arial" w:hAnsi="Arial" w:cs="Arial"/>
          <w:b/>
          <w:sz w:val="20"/>
          <w:szCs w:val="20"/>
          <w:u w:val="single"/>
        </w:rPr>
        <w:t xml:space="preserve">Zadanie 3 DOSTĘPNOŚĆ KOMUNIKACYJNO </w:t>
      </w:r>
      <w:r>
        <w:rPr>
          <w:rFonts w:ascii="Arial" w:hAnsi="Arial" w:cs="Arial"/>
          <w:b/>
          <w:sz w:val="20"/>
          <w:szCs w:val="20"/>
          <w:u w:val="single"/>
        </w:rPr>
        <w:t>–</w:t>
      </w:r>
      <w:r w:rsidRPr="00AA5180">
        <w:rPr>
          <w:rFonts w:ascii="Arial" w:hAnsi="Arial" w:cs="Arial"/>
          <w:b/>
          <w:sz w:val="20"/>
          <w:szCs w:val="20"/>
          <w:u w:val="single"/>
        </w:rPr>
        <w:t xml:space="preserve"> INFORMACYJNA</w:t>
      </w:r>
    </w:p>
    <w:p w:rsidR="0016144A" w:rsidRDefault="0016144A" w:rsidP="00BA2B3A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:rsidR="0016144A" w:rsidRPr="00AA5180" w:rsidRDefault="0016144A" w:rsidP="00BA2B3A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 xml:space="preserve">Wydatek 6 Tablice </w:t>
      </w:r>
      <w:r w:rsidRPr="00AA5180">
        <w:rPr>
          <w:rFonts w:ascii="Arial" w:hAnsi="Arial" w:cs="Arial"/>
          <w:b/>
          <w:i/>
          <w:sz w:val="20"/>
          <w:szCs w:val="20"/>
          <w:u w:val="single"/>
        </w:rPr>
        <w:t>tyflograficzn</w:t>
      </w:r>
      <w:r>
        <w:rPr>
          <w:rFonts w:ascii="Arial" w:hAnsi="Arial" w:cs="Arial"/>
          <w:b/>
          <w:i/>
          <w:sz w:val="20"/>
          <w:szCs w:val="20"/>
          <w:u w:val="single"/>
        </w:rPr>
        <w:t xml:space="preserve">e </w:t>
      </w:r>
      <w:r w:rsidRPr="00AA5180">
        <w:rPr>
          <w:rFonts w:ascii="Arial" w:hAnsi="Arial" w:cs="Arial"/>
          <w:b/>
          <w:i/>
          <w:sz w:val="20"/>
          <w:szCs w:val="20"/>
          <w:u w:val="single"/>
        </w:rPr>
        <w:t xml:space="preserve"> </w:t>
      </w:r>
      <w:r>
        <w:rPr>
          <w:rFonts w:ascii="Arial" w:hAnsi="Arial" w:cs="Arial"/>
          <w:b/>
          <w:i/>
          <w:sz w:val="20"/>
          <w:szCs w:val="20"/>
          <w:u w:val="single"/>
        </w:rPr>
        <w:t>A2 – zakup, transport i montaż</w:t>
      </w:r>
    </w:p>
    <w:p w:rsidR="0016144A" w:rsidRDefault="0016144A" w:rsidP="00BA2B3A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</w:p>
    <w:p w:rsidR="0016144A" w:rsidRPr="00A871BA" w:rsidRDefault="0016144A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A871BA">
        <w:rPr>
          <w:rFonts w:ascii="Arial" w:hAnsi="Arial" w:cs="Arial"/>
          <w:sz w:val="20"/>
          <w:szCs w:val="20"/>
        </w:rPr>
        <w:t>Zakup, transport i montaż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2</w:t>
      </w:r>
      <w:r w:rsidRPr="008D5E8B">
        <w:rPr>
          <w:rFonts w:ascii="Arial" w:hAnsi="Arial" w:cs="Arial"/>
          <w:b/>
          <w:sz w:val="20"/>
          <w:szCs w:val="20"/>
        </w:rPr>
        <w:t xml:space="preserve"> szt </w:t>
      </w:r>
      <w:r w:rsidRPr="00A871BA">
        <w:rPr>
          <w:rFonts w:ascii="Arial" w:hAnsi="Arial" w:cs="Arial"/>
          <w:sz w:val="20"/>
          <w:szCs w:val="20"/>
        </w:rPr>
        <w:t xml:space="preserve">tablic tyflograficznych A2. z opisami w alfabecie Braille’a przyczyni się do zwiększenia dostępności budynków dla osób niewidomych i słabowidzących. Tablice zostaną zamontowane w </w:t>
      </w:r>
      <w:r>
        <w:rPr>
          <w:rFonts w:ascii="Arial" w:hAnsi="Arial" w:cs="Arial"/>
          <w:sz w:val="20"/>
          <w:szCs w:val="20"/>
        </w:rPr>
        <w:t>budynku siedziby głównej MOPR w Lublinie przy ul Koryznowej 2D oraz w siedzibie Wydziału świadczeń socjalnych przy ul Zembrzyckiej 88-92</w:t>
      </w:r>
      <w:r w:rsidRPr="00A871BA">
        <w:rPr>
          <w:rFonts w:ascii="Arial" w:hAnsi="Arial" w:cs="Arial"/>
          <w:sz w:val="20"/>
          <w:szCs w:val="20"/>
        </w:rPr>
        <w:t>.</w:t>
      </w:r>
      <w:r w:rsidRPr="00A871BA">
        <w:rPr>
          <w:rFonts w:ascii="Arial" w:hAnsi="Arial" w:cs="Arial"/>
          <w:sz w:val="20"/>
          <w:szCs w:val="20"/>
          <w:lang w:eastAsia="pl-PL"/>
        </w:rPr>
        <w:t xml:space="preserve"> Tablice zostaną umieszczone w </w:t>
      </w:r>
      <w:r>
        <w:rPr>
          <w:rFonts w:ascii="Arial" w:hAnsi="Arial" w:cs="Arial"/>
          <w:sz w:val="20"/>
          <w:szCs w:val="20"/>
          <w:lang w:eastAsia="pl-PL"/>
        </w:rPr>
        <w:t xml:space="preserve">2 </w:t>
      </w:r>
      <w:r w:rsidRPr="00A871BA">
        <w:rPr>
          <w:rFonts w:ascii="Arial" w:hAnsi="Arial" w:cs="Arial"/>
          <w:sz w:val="20"/>
          <w:szCs w:val="20"/>
          <w:lang w:eastAsia="pl-PL"/>
        </w:rPr>
        <w:t xml:space="preserve">lokalizacjach MOPR wewnątrz, w pobliżu wejścia do budynku, tak aby osoby niewidome mogły </w:t>
      </w:r>
      <w:r w:rsidRPr="00A871BA">
        <w:rPr>
          <w:rFonts w:ascii="Arial" w:hAnsi="Arial" w:cs="Arial"/>
          <w:sz w:val="20"/>
          <w:szCs w:val="20"/>
          <w:lang w:eastAsia="pl-PL"/>
        </w:rPr>
        <w:br/>
        <w:t xml:space="preserve">je sprawnie odnaleźć. Na tablicach mają znaleźć się mapy dotykowe prezentujące przestrzeń tych obiektów z rozmieszczeniem i opisem w alfabecie Braille’a najważniejszych pomieszczeń oraz stanowisk obsługi. Tablice będą miały dodatkowo zamontowany dzwonek, dzięki któremu osoba </w:t>
      </w:r>
      <w:r w:rsidRPr="00A871BA">
        <w:rPr>
          <w:rFonts w:ascii="Arial" w:hAnsi="Arial" w:cs="Arial"/>
          <w:sz w:val="20"/>
          <w:szCs w:val="20"/>
          <w:lang w:eastAsia="pl-PL"/>
        </w:rPr>
        <w:br/>
        <w:t>z niepełnosprawnością chcąc uzyskać pomoc, może wezwać pracownika urzędu.</w:t>
      </w:r>
      <w:r w:rsidRPr="00A871BA">
        <w:rPr>
          <w:rFonts w:ascii="Arial" w:hAnsi="Arial" w:cs="Arial"/>
          <w:sz w:val="20"/>
          <w:szCs w:val="20"/>
        </w:rPr>
        <w:t xml:space="preserve"> Montaż tablic nie wiąże się z koniecznością posiadania pozwoleń formalno-prawnych. Tablice tyflograficzne zostaną przymocowane do ścian za pomocą dwustronnej taśmy montażowej. Sposób montażu (klej umieszczony fabrycznie na taśmie) pozwala na łatwe odklejenie taśm w każdym momencie jeśli zajdzie taka potrzeba, wobec czego nie spełniają kryterium ulepszenia środka trwałego zgodnie z art. 16g ust. 13 ustawy o podatku dochodowym od osób prawnych i art. 31 ustawy o rachunkowości. </w:t>
      </w:r>
      <w:r w:rsidRPr="00A871BA">
        <w:rPr>
          <w:rFonts w:ascii="Arial" w:hAnsi="Arial" w:cs="Arial"/>
          <w:sz w:val="20"/>
          <w:szCs w:val="20"/>
          <w:lang w:eastAsia="pl-PL"/>
        </w:rPr>
        <w:t>Możliwość swobodnego dostania się do biur MOPR w Lublinie oraz łatwiejszego poruszania się po Ośrodku przyczyni się do podniesienia samooceny osób z niepełnosprawnościami, poczucia traktowania na równi z osobami zdrowymi oraz wzrostu standardu obsługi klienta.</w:t>
      </w:r>
    </w:p>
    <w:p w:rsidR="0016144A" w:rsidRDefault="0016144A" w:rsidP="00BA2B3A">
      <w:pPr>
        <w:tabs>
          <w:tab w:val="left" w:pos="-5103"/>
        </w:tabs>
        <w:spacing w:after="0" w:line="240" w:lineRule="atLeast"/>
        <w:rPr>
          <w:rFonts w:ascii="Arial" w:hAnsi="Arial" w:cs="Arial"/>
          <w:i/>
          <w:sz w:val="20"/>
          <w:szCs w:val="20"/>
          <w:u w:val="single"/>
        </w:rPr>
      </w:pPr>
    </w:p>
    <w:p w:rsidR="0016144A" w:rsidRPr="009F6893" w:rsidRDefault="0016144A" w:rsidP="00BA2B3A">
      <w:pPr>
        <w:tabs>
          <w:tab w:val="left" w:pos="-5103"/>
        </w:tabs>
        <w:spacing w:after="0" w:line="240" w:lineRule="atLeast"/>
        <w:rPr>
          <w:rFonts w:ascii="Arial" w:hAnsi="Arial" w:cs="Arial"/>
          <w:i/>
          <w:sz w:val="20"/>
          <w:szCs w:val="20"/>
          <w:u w:val="single"/>
        </w:rPr>
      </w:pPr>
      <w:r w:rsidRPr="009F6893">
        <w:rPr>
          <w:rFonts w:ascii="Arial" w:hAnsi="Arial" w:cs="Arial"/>
          <w:i/>
          <w:sz w:val="20"/>
          <w:szCs w:val="20"/>
          <w:u w:val="single"/>
        </w:rPr>
        <w:t>WYMAGANIA</w:t>
      </w:r>
      <w:r>
        <w:rPr>
          <w:rFonts w:ascii="Arial" w:hAnsi="Arial" w:cs="Arial"/>
          <w:i/>
          <w:sz w:val="20"/>
          <w:szCs w:val="20"/>
          <w:u w:val="single"/>
        </w:rPr>
        <w:t>JAKIE POWINNY BYĆ SPEŁNIONE:</w:t>
      </w:r>
    </w:p>
    <w:p w:rsidR="0016144A" w:rsidRDefault="0016144A" w:rsidP="00BA2B3A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>Plany tyflograficzne</w:t>
      </w:r>
    </w:p>
    <w:p w:rsidR="0016144A" w:rsidRDefault="0016144A" w:rsidP="00BA2B3A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>Plany powinny być umieszczane wewnątrz obiektu zaraz po wejściu do niego i powinny</w:t>
      </w:r>
      <w:r w:rsidRPr="008E3EF5">
        <w:rPr>
          <w:rFonts w:ascii="Arial" w:hAnsi="Arial" w:cs="Arial"/>
          <w:sz w:val="20"/>
          <w:szCs w:val="20"/>
        </w:rPr>
        <w:br/>
        <w:t>odzwierciedlać przestrzeń danej kondygnacji (lub wybrany jej fragment) oraz</w:t>
      </w:r>
      <w:r>
        <w:rPr>
          <w:rFonts w:ascii="Arial" w:hAnsi="Arial" w:cs="Arial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>najistotniejsze jej elementy.</w:t>
      </w:r>
      <w:r w:rsidRPr="008E3EF5">
        <w:rPr>
          <w:rFonts w:ascii="Arial" w:hAnsi="Arial" w:cs="Arial"/>
          <w:sz w:val="20"/>
          <w:szCs w:val="20"/>
        </w:rPr>
        <w:br/>
        <w:t>Plany tyflograficzne (dotykowe) można udostępniać w postaci instalacji w budynkach</w:t>
      </w:r>
      <w:r w:rsidRPr="008E3EF5">
        <w:rPr>
          <w:rFonts w:ascii="Arial" w:hAnsi="Arial" w:cs="Arial"/>
          <w:sz w:val="20"/>
          <w:szCs w:val="20"/>
        </w:rPr>
        <w:br/>
        <w:t>(umiejscowienie i szczegóły takiego planu każdorazowo należy konsultować ze</w:t>
      </w:r>
      <w:r>
        <w:rPr>
          <w:rFonts w:ascii="Arial" w:hAnsi="Arial" w:cs="Arial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>specjalistami), ale mogą to też być schematy drukowane alfabetem Braille’a,</w:t>
      </w:r>
      <w:r>
        <w:rPr>
          <w:rFonts w:ascii="Arial" w:hAnsi="Arial" w:cs="Arial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>udostępniane w Punkcie Informacji. Zaletą tych ostatnich jest to, że osoba niewidoma</w:t>
      </w:r>
      <w:r>
        <w:rPr>
          <w:rFonts w:ascii="Arial" w:hAnsi="Arial" w:cs="Arial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>korzystająca z danego obiektu, może zabrać taki plan do domu i zapoznać się z nim</w:t>
      </w:r>
      <w:r>
        <w:rPr>
          <w:rFonts w:ascii="Arial" w:hAnsi="Arial" w:cs="Arial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>w dogodnych dla siebie warunkach.</w:t>
      </w:r>
    </w:p>
    <w:p w:rsidR="0016144A" w:rsidRDefault="0016144A" w:rsidP="00BA2B3A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br/>
        <w:t>Plan obiektu powinien zawierać:</w:t>
      </w:r>
    </w:p>
    <w:p w:rsidR="0016144A" w:rsidRDefault="0016144A" w:rsidP="00BA2B3A">
      <w:pPr>
        <w:numPr>
          <w:ilvl w:val="0"/>
          <w:numId w:val="44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>kolorystyczny schemat funkcjonalno-przestrzenny (oznakowanie głównych</w:t>
      </w:r>
      <w:r>
        <w:rPr>
          <w:rFonts w:ascii="Arial" w:hAnsi="Arial" w:cs="Arial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>przestrzeni obsługi użytkowników),</w:t>
      </w:r>
      <w:r>
        <w:rPr>
          <w:rFonts w:ascii="Arial" w:hAnsi="Arial" w:cs="Arial"/>
          <w:sz w:val="20"/>
          <w:szCs w:val="20"/>
        </w:rPr>
        <w:t xml:space="preserve"> </w:t>
      </w:r>
    </w:p>
    <w:p w:rsidR="0016144A" w:rsidRDefault="0016144A" w:rsidP="00BA2B3A">
      <w:pPr>
        <w:numPr>
          <w:ilvl w:val="0"/>
          <w:numId w:val="44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>przebieg tras dotykowych,</w:t>
      </w:r>
      <w:r>
        <w:rPr>
          <w:rFonts w:ascii="Arial" w:hAnsi="Arial" w:cs="Arial"/>
          <w:sz w:val="20"/>
          <w:szCs w:val="20"/>
        </w:rPr>
        <w:t xml:space="preserve"> </w:t>
      </w:r>
    </w:p>
    <w:p w:rsidR="0016144A" w:rsidRDefault="0016144A" w:rsidP="00BA2B3A">
      <w:pPr>
        <w:numPr>
          <w:ilvl w:val="0"/>
          <w:numId w:val="44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>opisy w alfabecie Braille’a i oznaczenia wypukłe ścieżek dotykowych,</w:t>
      </w:r>
      <w:r>
        <w:rPr>
          <w:rFonts w:ascii="Arial" w:hAnsi="Arial" w:cs="Arial"/>
          <w:sz w:val="20"/>
          <w:szCs w:val="20"/>
        </w:rPr>
        <w:t xml:space="preserve"> </w:t>
      </w:r>
    </w:p>
    <w:p w:rsidR="0016144A" w:rsidRDefault="0016144A" w:rsidP="00BA2B3A">
      <w:pPr>
        <w:numPr>
          <w:ilvl w:val="0"/>
          <w:numId w:val="44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>legendę opisującą wszystkie wykorzystane symbole oraz oznaczenia</w:t>
      </w:r>
      <w:r>
        <w:rPr>
          <w:rFonts w:ascii="Arial" w:hAnsi="Arial" w:cs="Arial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>kolorystyczne,</w:t>
      </w:r>
      <w:r>
        <w:rPr>
          <w:rFonts w:ascii="Arial" w:hAnsi="Arial" w:cs="Arial"/>
          <w:sz w:val="20"/>
          <w:szCs w:val="20"/>
        </w:rPr>
        <w:t xml:space="preserve"> </w:t>
      </w:r>
    </w:p>
    <w:p w:rsidR="0016144A" w:rsidRPr="008E3EF5" w:rsidRDefault="0016144A" w:rsidP="00BA2B3A">
      <w:pPr>
        <w:numPr>
          <w:ilvl w:val="0"/>
          <w:numId w:val="44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>oznaczenie miejsca lokalizacji osoby czytającej tzw. „jesteś tutaj” należy</w:t>
      </w:r>
      <w:r>
        <w:rPr>
          <w:rFonts w:ascii="Arial" w:hAnsi="Arial" w:cs="Arial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>zaznaczyć w sposób bardzo czytelny zarówno dla osób z dysfunkcją wzroku,</w:t>
      </w:r>
      <w:r>
        <w:rPr>
          <w:rFonts w:ascii="Arial" w:hAnsi="Arial" w:cs="Arial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>jak i osób widzących np. czerwone wypukłe pole.</w:t>
      </w:r>
    </w:p>
    <w:p w:rsidR="0016144A" w:rsidRPr="008E3EF5" w:rsidRDefault="0016144A" w:rsidP="00BA2B3A">
      <w:pPr>
        <w:tabs>
          <w:tab w:val="left" w:pos="-5103"/>
        </w:tabs>
        <w:spacing w:after="0" w:line="240" w:lineRule="atLeast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pict>
          <v:shape id="Obraz 5" o:spid="_x0000_i1029" type="#_x0000_t75" alt="Plany tyflograficzne – Budowlane ABC – Ministerstwo Rozwoju i Technologii" style="width:359.25pt;height:188.25pt;visibility:visible">
            <v:imagedata r:id="rId8" o:title=""/>
          </v:shape>
        </w:pict>
      </w:r>
    </w:p>
    <w:p w:rsidR="0016144A" w:rsidRPr="008E3EF5" w:rsidRDefault="0016144A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</w:p>
    <w:p w:rsidR="0016144A" w:rsidRDefault="0016144A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45487C">
        <w:rPr>
          <w:rFonts w:ascii="Arial" w:hAnsi="Arial" w:cs="Arial"/>
          <w:sz w:val="20"/>
          <w:szCs w:val="20"/>
        </w:rPr>
        <w:t>Zastosowana kolorystyka na planach musi czytelnie przedstawiać przestrzenie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zamknięte obiektów oraz rozróżniać przestrzenie otwarte.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Nie należy oznaczać przestrzeni nie mających znaczenia dla ruchu osób jak np.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powierzchnie techniczne niedostępne dla osób postronnych korzystających z obiektu.</w:t>
      </w:r>
      <w:r w:rsidRPr="0045487C">
        <w:rPr>
          <w:rFonts w:ascii="Arial" w:hAnsi="Arial" w:cs="Arial"/>
          <w:sz w:val="20"/>
          <w:szCs w:val="20"/>
        </w:rPr>
        <w:br/>
        <w:t>Pokazane powinny być tylko przestrzenie ogólnodostępne oraz drogi komunikacji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pionowej i poziomej. Jako warstwę z oznaczeniem dotykowym można zastosować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materiał przezroczysty z tłoczeniem ścieżek i napisów dla niewidomych, a pod spodem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jest nadruk w kolorze.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Informacje dotykowe stojące powinny być przytwierdzone do posadzki w sposób trwały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i uniemożliwiający przemieszczenie lub poruszanie elementu. Dolna krawędź powinna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 xml:space="preserve">znajdować się na wysokości </w:t>
      </w:r>
      <w:smartTag w:uri="urn:schemas-microsoft-com:office:smarttags" w:element="metricconverter">
        <w:smartTagPr>
          <w:attr w:name="ProductID" w:val="90 cm"/>
        </w:smartTagPr>
        <w:r w:rsidRPr="0045487C">
          <w:rPr>
            <w:rFonts w:ascii="Arial" w:hAnsi="Arial" w:cs="Arial"/>
            <w:sz w:val="20"/>
            <w:szCs w:val="20"/>
          </w:rPr>
          <w:t>90 cm</w:t>
        </w:r>
      </w:smartTag>
      <w:r w:rsidRPr="0045487C">
        <w:rPr>
          <w:rFonts w:ascii="Arial" w:hAnsi="Arial" w:cs="Arial"/>
          <w:sz w:val="20"/>
          <w:szCs w:val="20"/>
        </w:rPr>
        <w:t xml:space="preserve">, górna na wysokości </w:t>
      </w:r>
      <w:smartTag w:uri="urn:schemas-microsoft-com:office:smarttags" w:element="metricconverter">
        <w:smartTagPr>
          <w:attr w:name="ProductID" w:val="105 cm"/>
        </w:smartTagPr>
        <w:r w:rsidRPr="0045487C">
          <w:rPr>
            <w:rFonts w:ascii="Arial" w:hAnsi="Arial" w:cs="Arial"/>
            <w:sz w:val="20"/>
            <w:szCs w:val="20"/>
          </w:rPr>
          <w:t>105 cm</w:t>
        </w:r>
      </w:smartTag>
      <w:r w:rsidRPr="0045487C">
        <w:rPr>
          <w:rFonts w:ascii="Arial" w:hAnsi="Arial" w:cs="Arial"/>
          <w:sz w:val="20"/>
          <w:szCs w:val="20"/>
        </w:rPr>
        <w:t>, i być nachylona pod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kątem 25 stopni. Informacje szczegółowe w formie dotykowej (np. układ toalety wraz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z wyposażeniem) powinny znaleźć się przy wejściu do danego pomieszczenia po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stronie otwierania drzwi na wysokości 15-</w:t>
      </w:r>
      <w:smartTag w:uri="urn:schemas-microsoft-com:office:smarttags" w:element="metricconverter">
        <w:smartTagPr>
          <w:attr w:name="ProductID" w:val="30 cm"/>
        </w:smartTagPr>
        <w:r w:rsidRPr="0045487C">
          <w:rPr>
            <w:rFonts w:ascii="Arial" w:hAnsi="Arial" w:cs="Arial"/>
            <w:sz w:val="20"/>
            <w:szCs w:val="20"/>
          </w:rPr>
          <w:t>30 cm</w:t>
        </w:r>
      </w:smartTag>
      <w:r w:rsidRPr="0045487C">
        <w:rPr>
          <w:rFonts w:ascii="Arial" w:hAnsi="Arial" w:cs="Arial"/>
          <w:sz w:val="20"/>
          <w:szCs w:val="20"/>
        </w:rPr>
        <w:t xml:space="preserve"> powyżej uchwytu otwierającego i nie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 xml:space="preserve">wyżej niż </w:t>
      </w:r>
      <w:smartTag w:uri="urn:schemas-microsoft-com:office:smarttags" w:element="metricconverter">
        <w:smartTagPr>
          <w:attr w:name="ProductID" w:val="140 cm"/>
        </w:smartTagPr>
        <w:r w:rsidRPr="0045487C">
          <w:rPr>
            <w:rFonts w:ascii="Arial" w:hAnsi="Arial" w:cs="Arial"/>
            <w:sz w:val="20"/>
            <w:szCs w:val="20"/>
          </w:rPr>
          <w:t>140 cm</w:t>
        </w:r>
      </w:smartTag>
      <w:r w:rsidRPr="0045487C">
        <w:rPr>
          <w:rFonts w:ascii="Arial" w:hAnsi="Arial" w:cs="Arial"/>
          <w:sz w:val="20"/>
          <w:szCs w:val="20"/>
        </w:rPr>
        <w:t xml:space="preserve"> od podłoża. Zaleca się opis w alfabecie Braille’a montować na półce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odchylonej od pionu o 30 do 45 stopni.</w:t>
      </w:r>
    </w:p>
    <w:p w:rsidR="0016144A" w:rsidRDefault="0016144A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</w:p>
    <w:p w:rsidR="0016144A" w:rsidRPr="008E3EF5" w:rsidRDefault="0016144A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pict>
          <v:shape id="Obraz 4" o:spid="_x0000_i1030" type="#_x0000_t75" alt="Plany tyflograficzne – Budowlane ABC – Ministerstwo Rozwoju i Technologii" style="width:435.75pt;height:186pt;visibility:visible">
            <v:imagedata r:id="rId9" o:title=""/>
          </v:shape>
        </w:pict>
      </w:r>
    </w:p>
    <w:p w:rsidR="0016144A" w:rsidRDefault="0016144A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i/>
          <w:strike/>
          <w:sz w:val="20"/>
          <w:szCs w:val="20"/>
          <w:u w:val="single"/>
        </w:rPr>
      </w:pPr>
    </w:p>
    <w:p w:rsidR="0016144A" w:rsidRDefault="0016144A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>Wydatek 7 Pętle indukcyjne zakup transport i montaż</w:t>
      </w:r>
    </w:p>
    <w:p w:rsidR="0016144A" w:rsidRPr="00AA5180" w:rsidRDefault="0016144A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:rsidR="0016144A" w:rsidRDefault="0016144A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A871BA">
        <w:rPr>
          <w:rFonts w:ascii="Arial" w:hAnsi="Arial" w:cs="Arial"/>
          <w:sz w:val="20"/>
          <w:szCs w:val="20"/>
        </w:rPr>
        <w:t>Zakup</w:t>
      </w:r>
      <w:r>
        <w:rPr>
          <w:rFonts w:ascii="Arial" w:hAnsi="Arial" w:cs="Arial"/>
          <w:sz w:val="20"/>
          <w:szCs w:val="20"/>
        </w:rPr>
        <w:t>,</w:t>
      </w:r>
      <w:r w:rsidRPr="00A871BA">
        <w:rPr>
          <w:rFonts w:ascii="Arial" w:hAnsi="Arial" w:cs="Arial"/>
          <w:sz w:val="20"/>
          <w:szCs w:val="20"/>
        </w:rPr>
        <w:t xml:space="preserve"> transport, montaż </w:t>
      </w:r>
      <w:r>
        <w:rPr>
          <w:rFonts w:ascii="Arial" w:hAnsi="Arial" w:cs="Arial"/>
          <w:b/>
          <w:sz w:val="20"/>
          <w:szCs w:val="20"/>
        </w:rPr>
        <w:t>2</w:t>
      </w:r>
      <w:r w:rsidRPr="007514CC">
        <w:rPr>
          <w:rFonts w:ascii="Arial" w:hAnsi="Arial" w:cs="Arial"/>
          <w:b/>
          <w:sz w:val="20"/>
          <w:szCs w:val="20"/>
        </w:rPr>
        <w:t xml:space="preserve"> szt</w:t>
      </w:r>
      <w:r w:rsidRPr="00A871BA">
        <w:rPr>
          <w:rFonts w:ascii="Arial" w:hAnsi="Arial" w:cs="Arial"/>
          <w:sz w:val="20"/>
          <w:szCs w:val="20"/>
        </w:rPr>
        <w:t xml:space="preserve"> pętli indukcyjnych przyczyni się do zwiększenia dostępności usług publicznych dla osób z wadami słuchu. Zakup pętli indukcyjnych planowany jest do</w:t>
      </w:r>
      <w:r>
        <w:rPr>
          <w:rFonts w:ascii="Arial" w:hAnsi="Arial" w:cs="Arial"/>
          <w:sz w:val="20"/>
          <w:szCs w:val="20"/>
        </w:rPr>
        <w:t xml:space="preserve"> 2 </w:t>
      </w:r>
      <w:r w:rsidRPr="00A871BA">
        <w:rPr>
          <w:rFonts w:ascii="Arial" w:hAnsi="Arial" w:cs="Arial"/>
          <w:sz w:val="20"/>
          <w:szCs w:val="20"/>
        </w:rPr>
        <w:t xml:space="preserve"> lokalizacji: </w:t>
      </w:r>
      <w:r>
        <w:rPr>
          <w:rFonts w:ascii="Arial" w:hAnsi="Arial" w:cs="Arial"/>
          <w:sz w:val="20"/>
          <w:szCs w:val="20"/>
        </w:rPr>
        <w:t xml:space="preserve">budynek siedziby głównej MOPR w Lublinie przy ul Koryznowej 2D oraz Wydział świadczeń socjalnych przy </w:t>
      </w:r>
      <w:r>
        <w:rPr>
          <w:rFonts w:ascii="Arial" w:hAnsi="Arial" w:cs="Arial"/>
          <w:sz w:val="20"/>
          <w:szCs w:val="20"/>
        </w:rPr>
        <w:br/>
        <w:t>ul Zembrzyckiej 88-92</w:t>
      </w:r>
      <w:r w:rsidRPr="00A871BA">
        <w:rPr>
          <w:rFonts w:ascii="Arial" w:hAnsi="Arial" w:cs="Arial"/>
          <w:sz w:val="20"/>
          <w:szCs w:val="20"/>
        </w:rPr>
        <w:t xml:space="preserve">. Montaż pętli nie wiąże się z koniecznością posiadania pozwoleń formalno-prawnych. </w:t>
      </w:r>
      <w:r w:rsidRPr="00A871BA">
        <w:rPr>
          <w:rFonts w:ascii="Arial" w:hAnsi="Arial" w:cs="Arial"/>
          <w:sz w:val="20"/>
          <w:szCs w:val="20"/>
          <w:lang w:eastAsia="pl-PL"/>
        </w:rPr>
        <w:t>Montaż pętli indukcyjnej, która ma, umożliwi osobom z aparatem słuchowym lub implantem ślimakowym prawidłowe słyszenie w przestrzeni publicznej. Pętla indukcyjna nadaje sygnał poprzez zmodulowane pole magnetyczne, które odbierane jest przez cewkę indukcyjną aparatu słuchowego.</w:t>
      </w:r>
    </w:p>
    <w:p w:rsidR="0016144A" w:rsidRDefault="0016144A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</w:p>
    <w:p w:rsidR="0016144A" w:rsidRPr="009F6893" w:rsidRDefault="0016144A" w:rsidP="00BA2B3A">
      <w:pPr>
        <w:tabs>
          <w:tab w:val="left" w:pos="-5103"/>
        </w:tabs>
        <w:spacing w:after="0" w:line="240" w:lineRule="atLeast"/>
        <w:rPr>
          <w:rFonts w:ascii="Arial" w:hAnsi="Arial" w:cs="Arial"/>
          <w:i/>
          <w:sz w:val="20"/>
          <w:szCs w:val="20"/>
          <w:u w:val="single"/>
        </w:rPr>
      </w:pPr>
      <w:r w:rsidRPr="009F6893">
        <w:rPr>
          <w:rFonts w:ascii="Arial" w:hAnsi="Arial" w:cs="Arial"/>
          <w:i/>
          <w:sz w:val="20"/>
          <w:szCs w:val="20"/>
          <w:u w:val="single"/>
        </w:rPr>
        <w:t>WYMAGANIA</w:t>
      </w:r>
      <w:r>
        <w:rPr>
          <w:rFonts w:ascii="Arial" w:hAnsi="Arial" w:cs="Arial"/>
          <w:i/>
          <w:sz w:val="20"/>
          <w:szCs w:val="20"/>
          <w:u w:val="single"/>
        </w:rPr>
        <w:t xml:space="preserve"> JAKIE POWINNY BYĆ SPEŁNIONE</w:t>
      </w:r>
    </w:p>
    <w:p w:rsidR="0016144A" w:rsidRDefault="0016144A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45487C">
        <w:rPr>
          <w:rFonts w:ascii="Arial" w:hAnsi="Arial" w:cs="Arial"/>
          <w:sz w:val="20"/>
          <w:szCs w:val="20"/>
        </w:rPr>
        <w:t>Zgodnie z wytycznymi Europejskiej Federacji Osób Słabosłyszących (European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Federation of Hard of Hearing People): „pętle indukcyjne to najbardziej przyjazne,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efektywne i uniwersalne systemy, umożliwiające osobie z aparatem słuchowym lub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implantem ślimakowym, prawidłowe słyszenie w przestrzeni publicznej”.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Pętle indukcyjne nadają sygnał poprzez zmodulowane pole magnetyczne, które jest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odbierane przez cewkę indukcyjną aparatu słuchowego. Takie rozwiązanie eliminuje</w:t>
      </w:r>
      <w:r w:rsidRPr="0045487C">
        <w:rPr>
          <w:rFonts w:ascii="Arial" w:hAnsi="Arial" w:cs="Arial"/>
          <w:sz w:val="20"/>
          <w:szCs w:val="20"/>
        </w:rPr>
        <w:br/>
        <w:t>wszelkie zakłócenia akustyczne – osoba słabosłyszaca słyszy tylko sygnał pożądany.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Wszystkie budynki użyteczności publicznej oraz budynki zamieszkania zbiorowego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powinny być wyposażone w pętle indukcyjne przekazujące sygnał bezpośrednio do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aparatu słuchowego lub implantu ślimakowego. System pętli indukcyjnej składa się ze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źródła dźwięku (np. mikrofon lub wyjście liniowe systemu rozgłoszeniowego),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wzmacniacza pętli indukcyjnej, przewodu będącego anteną nadawczą oraz</w:t>
      </w:r>
      <w:r w:rsidRPr="0045487C">
        <w:rPr>
          <w:rFonts w:ascii="Arial" w:hAnsi="Arial" w:cs="Arial"/>
          <w:sz w:val="20"/>
          <w:szCs w:val="20"/>
        </w:rPr>
        <w:br/>
        <w:t>oznakowania. Obszar objęty działaniem pętli indukcyjnej nie powinien być mniejszy niż</w:t>
      </w:r>
      <w:r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00 m2"/>
        </w:smartTagPr>
        <w:r w:rsidRPr="0045487C">
          <w:rPr>
            <w:rFonts w:ascii="Arial" w:hAnsi="Arial" w:cs="Arial"/>
            <w:sz w:val="20"/>
            <w:szCs w:val="20"/>
          </w:rPr>
          <w:t>25 m2</w:t>
        </w:r>
      </w:smartTag>
      <w:r w:rsidRPr="0045487C">
        <w:rPr>
          <w:rFonts w:ascii="Arial" w:hAnsi="Arial" w:cs="Arial"/>
          <w:sz w:val="20"/>
          <w:szCs w:val="20"/>
        </w:rPr>
        <w:t>, optymalnie 50-</w:t>
      </w:r>
      <w:smartTag w:uri="urn:schemas-microsoft-com:office:smarttags" w:element="metricconverter">
        <w:smartTagPr>
          <w:attr w:name="ProductID" w:val="100 m2"/>
        </w:smartTagPr>
        <w:r w:rsidRPr="0045487C">
          <w:rPr>
            <w:rFonts w:ascii="Arial" w:hAnsi="Arial" w:cs="Arial"/>
            <w:sz w:val="20"/>
            <w:szCs w:val="20"/>
          </w:rPr>
          <w:t>100 m2</w:t>
        </w:r>
      </w:smartTag>
      <w:r w:rsidRPr="0045487C">
        <w:rPr>
          <w:rFonts w:ascii="Arial" w:hAnsi="Arial" w:cs="Arial"/>
          <w:sz w:val="20"/>
          <w:szCs w:val="20"/>
        </w:rPr>
        <w:t>. Ten rodzaj pętli indukcyjnych zaleca się do stosowania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w salach narad, aulach. Kalibracja i instalacja systemu powinna być zgodna z normą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PN EN 60118-4:2015- 6 ‚‚Elektroakustyka – Aparaty słuchowe – Część 4: Układy pętli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indukcyjnych wykorzystywane do współpracy z aparatami słuchowymi – Natężenie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pola magnetycznego”.</w:t>
      </w:r>
    </w:p>
    <w:p w:rsidR="0016144A" w:rsidRDefault="0016144A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7840AD">
        <w:rPr>
          <w:rFonts w:ascii="Arial" w:hAnsi="Arial" w:cs="Arial"/>
          <w:sz w:val="20"/>
          <w:szCs w:val="20"/>
        </w:rPr>
        <w:t>Obszary z pętlą indukcyjną należy oznakować piktogramem zgodnym z ETSI EN 301</w:t>
      </w:r>
      <w:r>
        <w:rPr>
          <w:rFonts w:ascii="Arial" w:hAnsi="Arial" w:cs="Arial"/>
          <w:sz w:val="20"/>
          <w:szCs w:val="20"/>
        </w:rPr>
        <w:t xml:space="preserve"> </w:t>
      </w:r>
      <w:r w:rsidRPr="007840AD">
        <w:rPr>
          <w:rFonts w:ascii="Arial" w:hAnsi="Arial" w:cs="Arial"/>
          <w:sz w:val="20"/>
          <w:szCs w:val="20"/>
        </w:rPr>
        <w:t>4622 (2000-03). Oznakowanie należy umieścić w zależności od możliwości na</w:t>
      </w:r>
      <w:r>
        <w:rPr>
          <w:rFonts w:ascii="Arial" w:hAnsi="Arial" w:cs="Arial"/>
          <w:sz w:val="20"/>
          <w:szCs w:val="20"/>
        </w:rPr>
        <w:t xml:space="preserve"> </w:t>
      </w:r>
      <w:r w:rsidRPr="007840AD">
        <w:rPr>
          <w:rFonts w:ascii="Arial" w:hAnsi="Arial" w:cs="Arial"/>
          <w:sz w:val="20"/>
          <w:szCs w:val="20"/>
        </w:rPr>
        <w:t>posadzce (z wyznaczeniem granic działania systemu) lub stosując oznakowanie</w:t>
      </w:r>
      <w:r>
        <w:rPr>
          <w:rFonts w:ascii="Arial" w:hAnsi="Arial" w:cs="Arial"/>
          <w:sz w:val="20"/>
          <w:szCs w:val="20"/>
        </w:rPr>
        <w:t xml:space="preserve"> </w:t>
      </w:r>
      <w:r w:rsidRPr="007840AD">
        <w:rPr>
          <w:rFonts w:ascii="Arial" w:hAnsi="Arial" w:cs="Arial"/>
          <w:sz w:val="20"/>
          <w:szCs w:val="20"/>
        </w:rPr>
        <w:t>pionowe. Przy oznakowaniu pionowym zaleca się dodatkowo umieszczenie</w:t>
      </w:r>
      <w:r>
        <w:rPr>
          <w:rFonts w:ascii="Arial" w:hAnsi="Arial" w:cs="Arial"/>
          <w:sz w:val="20"/>
          <w:szCs w:val="20"/>
        </w:rPr>
        <w:t xml:space="preserve"> </w:t>
      </w:r>
      <w:r w:rsidRPr="007840AD">
        <w:rPr>
          <w:rFonts w:ascii="Arial" w:hAnsi="Arial" w:cs="Arial"/>
          <w:sz w:val="20"/>
          <w:szCs w:val="20"/>
        </w:rPr>
        <w:t>komunikatu w formie tekstowej np. „System pętli indukcyjnej – przełącz aparat</w:t>
      </w:r>
      <w:r w:rsidRPr="007840AD">
        <w:rPr>
          <w:rFonts w:ascii="Arial" w:hAnsi="Arial" w:cs="Arial"/>
          <w:sz w:val="20"/>
          <w:szCs w:val="20"/>
        </w:rPr>
        <w:br/>
        <w:t>słuchowy na cewkę indukcyjną ‘T’</w:t>
      </w:r>
    </w:p>
    <w:p w:rsidR="0016144A" w:rsidRDefault="0016144A" w:rsidP="00BA2B3A">
      <w:pPr>
        <w:tabs>
          <w:tab w:val="left" w:pos="-5103"/>
        </w:tabs>
        <w:spacing w:after="0" w:line="240" w:lineRule="atLeast"/>
        <w:jc w:val="center"/>
      </w:pPr>
      <w:r>
        <w:rPr>
          <w:noProof/>
          <w:lang w:eastAsia="pl-PL"/>
        </w:rPr>
        <w:pict>
          <v:shape id="_x0000_i1031" type="#_x0000_t75" alt="Pętle indukcyjne – Budowlane ABC – Ministerstwo Rozwoju i Technologii" style="width:198.75pt;height:181.5pt;visibility:visible">
            <v:imagedata r:id="rId10" o:title=""/>
          </v:shape>
        </w:pict>
      </w:r>
    </w:p>
    <w:p w:rsidR="0016144A" w:rsidRPr="008E3EF5" w:rsidRDefault="0016144A" w:rsidP="00BA2B3A">
      <w:pPr>
        <w:spacing w:after="0" w:line="240" w:lineRule="atLeast"/>
        <w:rPr>
          <w:rFonts w:ascii="Arial" w:hAnsi="Arial" w:cs="Arial"/>
          <w:b/>
          <w:sz w:val="20"/>
          <w:szCs w:val="20"/>
        </w:rPr>
      </w:pPr>
      <w:r w:rsidRPr="008E3EF5">
        <w:rPr>
          <w:rFonts w:ascii="Arial" w:hAnsi="Arial" w:cs="Arial"/>
          <w:b/>
          <w:sz w:val="20"/>
          <w:szCs w:val="20"/>
        </w:rPr>
        <w:t xml:space="preserve">III. Termin realizacji zamówienia </w:t>
      </w:r>
    </w:p>
    <w:p w:rsidR="0016144A" w:rsidRPr="00BC598D" w:rsidRDefault="0016144A" w:rsidP="00BA2B3A">
      <w:pPr>
        <w:spacing w:after="0" w:line="240" w:lineRule="atLeast"/>
        <w:rPr>
          <w:rFonts w:ascii="Arial" w:hAnsi="Arial" w:cs="Arial"/>
          <w:b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 xml:space="preserve">Termin realizacji zamówienia wynosi </w:t>
      </w:r>
      <w:r w:rsidRPr="00BC598D">
        <w:rPr>
          <w:rFonts w:ascii="Arial" w:hAnsi="Arial" w:cs="Arial"/>
          <w:b/>
          <w:sz w:val="20"/>
          <w:szCs w:val="20"/>
        </w:rPr>
        <w:t xml:space="preserve">10.09.2023 r.  </w:t>
      </w:r>
    </w:p>
    <w:p w:rsidR="0016144A" w:rsidRPr="00BC598D" w:rsidRDefault="0016144A" w:rsidP="00BA2B3A">
      <w:pPr>
        <w:tabs>
          <w:tab w:val="left" w:pos="3285"/>
        </w:tabs>
        <w:spacing w:after="0" w:line="240" w:lineRule="atLeast"/>
        <w:rPr>
          <w:rFonts w:ascii="Arial" w:hAnsi="Arial" w:cs="Arial"/>
          <w:b/>
          <w:sz w:val="20"/>
          <w:szCs w:val="20"/>
        </w:rPr>
      </w:pPr>
    </w:p>
    <w:p w:rsidR="0016144A" w:rsidRPr="008E3EF5" w:rsidRDefault="0016144A" w:rsidP="00BA2B3A">
      <w:pPr>
        <w:tabs>
          <w:tab w:val="left" w:pos="3285"/>
        </w:tabs>
        <w:spacing w:after="0" w:line="240" w:lineRule="atLeast"/>
        <w:rPr>
          <w:rFonts w:ascii="Arial" w:hAnsi="Arial" w:cs="Arial"/>
          <w:b/>
          <w:sz w:val="20"/>
          <w:szCs w:val="20"/>
        </w:rPr>
      </w:pPr>
      <w:r w:rsidRPr="008E3EF5">
        <w:rPr>
          <w:rFonts w:ascii="Arial" w:hAnsi="Arial" w:cs="Arial"/>
          <w:b/>
          <w:sz w:val="20"/>
          <w:szCs w:val="20"/>
        </w:rPr>
        <w:t xml:space="preserve">IV. </w:t>
      </w:r>
      <w:r>
        <w:rPr>
          <w:rFonts w:ascii="Arial" w:hAnsi="Arial" w:cs="Arial"/>
          <w:b/>
          <w:sz w:val="20"/>
          <w:szCs w:val="20"/>
        </w:rPr>
        <w:t>Kryterium</w:t>
      </w:r>
      <w:r w:rsidRPr="008E3EF5">
        <w:rPr>
          <w:rFonts w:ascii="Arial" w:hAnsi="Arial" w:cs="Arial"/>
          <w:b/>
          <w:sz w:val="20"/>
          <w:szCs w:val="20"/>
        </w:rPr>
        <w:t xml:space="preserve"> oceny i wyboru oferty</w:t>
      </w:r>
    </w:p>
    <w:p w:rsidR="0016144A" w:rsidRPr="008E3EF5" w:rsidRDefault="0016144A" w:rsidP="00BA2B3A">
      <w:pPr>
        <w:tabs>
          <w:tab w:val="left" w:pos="3285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100% cena</w:t>
      </w:r>
    </w:p>
    <w:p w:rsidR="0016144A" w:rsidRPr="008E3EF5" w:rsidRDefault="0016144A" w:rsidP="00BA2B3A">
      <w:pPr>
        <w:tabs>
          <w:tab w:val="left" w:pos="3285"/>
        </w:tabs>
        <w:spacing w:after="0" w:line="240" w:lineRule="atLeast"/>
        <w:rPr>
          <w:rFonts w:ascii="Arial" w:hAnsi="Arial" w:cs="Arial"/>
          <w:sz w:val="20"/>
          <w:szCs w:val="20"/>
        </w:rPr>
      </w:pPr>
    </w:p>
    <w:p w:rsidR="0016144A" w:rsidRPr="008E3EF5" w:rsidRDefault="0016144A" w:rsidP="00BA2B3A">
      <w:pPr>
        <w:tabs>
          <w:tab w:val="left" w:pos="3285"/>
        </w:tabs>
        <w:spacing w:after="0" w:line="240" w:lineRule="atLeast"/>
        <w:rPr>
          <w:rFonts w:ascii="Arial" w:hAnsi="Arial" w:cs="Arial"/>
          <w:b/>
          <w:sz w:val="20"/>
          <w:szCs w:val="20"/>
        </w:rPr>
      </w:pPr>
      <w:r w:rsidRPr="008E3EF5">
        <w:rPr>
          <w:rFonts w:ascii="Arial" w:hAnsi="Arial" w:cs="Arial"/>
          <w:b/>
          <w:sz w:val="20"/>
          <w:szCs w:val="20"/>
        </w:rPr>
        <w:t>V. Miejsce i termin składania ofert</w:t>
      </w:r>
    </w:p>
    <w:p w:rsidR="0016144A" w:rsidRPr="008E3EF5" w:rsidRDefault="0016144A" w:rsidP="00BA2B3A">
      <w:pPr>
        <w:shd w:val="clear" w:color="auto" w:fill="FFFFFF"/>
        <w:spacing w:after="0" w:line="240" w:lineRule="atLeast"/>
        <w:ind w:right="23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 xml:space="preserve">Kompletne podpisane oferty wraz z załącznikami prosimy dostarczyć: </w:t>
      </w:r>
    </w:p>
    <w:p w:rsidR="0016144A" w:rsidRPr="008E3EF5" w:rsidRDefault="0016144A" w:rsidP="00BA2B3A">
      <w:pPr>
        <w:shd w:val="clear" w:color="auto" w:fill="FFFFFF"/>
        <w:spacing w:after="0" w:line="240" w:lineRule="atLeast"/>
        <w:ind w:right="23"/>
        <w:jc w:val="both"/>
        <w:rPr>
          <w:rFonts w:ascii="Arial" w:hAnsi="Arial" w:cs="Arial"/>
          <w:sz w:val="20"/>
          <w:szCs w:val="20"/>
        </w:rPr>
      </w:pPr>
    </w:p>
    <w:p w:rsidR="0016144A" w:rsidRPr="008E3EF5" w:rsidRDefault="0016144A" w:rsidP="00BA2B3A">
      <w:pPr>
        <w:numPr>
          <w:ilvl w:val="0"/>
          <w:numId w:val="29"/>
        </w:numPr>
        <w:shd w:val="clear" w:color="auto" w:fill="FFFFFF"/>
        <w:spacing w:after="0" w:line="240" w:lineRule="atLeast"/>
        <w:ind w:right="23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bCs/>
          <w:sz w:val="20"/>
          <w:szCs w:val="20"/>
        </w:rPr>
        <w:t>W oryginale na adres:</w:t>
      </w:r>
      <w:r w:rsidRPr="008E3EF5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16144A" w:rsidRPr="008E3EF5" w:rsidRDefault="0016144A" w:rsidP="00BA2B3A">
      <w:pPr>
        <w:shd w:val="clear" w:color="auto" w:fill="FFFFFF"/>
        <w:spacing w:after="0" w:line="240" w:lineRule="atLeast"/>
        <w:ind w:right="23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 xml:space="preserve">             Miejski Ośrodek Pomocy Rodzinie w Lublinie </w:t>
      </w:r>
    </w:p>
    <w:p w:rsidR="0016144A" w:rsidRPr="008E3EF5" w:rsidRDefault="0016144A" w:rsidP="00BA2B3A">
      <w:pPr>
        <w:shd w:val="clear" w:color="auto" w:fill="FFFFFF"/>
        <w:spacing w:after="0" w:line="240" w:lineRule="atLeast"/>
        <w:ind w:right="23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 xml:space="preserve">             ul. Marii Koryznowej 2d, 20-137 Lublin, pok. 101 (Sekretariat)</w:t>
      </w:r>
    </w:p>
    <w:p w:rsidR="0016144A" w:rsidRPr="008E3EF5" w:rsidRDefault="0016144A" w:rsidP="00BA2B3A">
      <w:pPr>
        <w:shd w:val="clear" w:color="auto" w:fill="FFFFFF"/>
        <w:spacing w:after="0" w:line="240" w:lineRule="atLeast"/>
        <w:ind w:right="23"/>
        <w:jc w:val="both"/>
        <w:rPr>
          <w:rFonts w:ascii="Arial" w:hAnsi="Arial" w:cs="Arial"/>
          <w:sz w:val="20"/>
          <w:szCs w:val="20"/>
        </w:rPr>
      </w:pPr>
    </w:p>
    <w:p w:rsidR="0016144A" w:rsidRPr="008E3EF5" w:rsidRDefault="0016144A" w:rsidP="00BA2B3A">
      <w:pPr>
        <w:shd w:val="clear" w:color="auto" w:fill="FFFFFF"/>
        <w:spacing w:after="0" w:line="240" w:lineRule="atLeast"/>
        <w:ind w:right="23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bCs/>
          <w:sz w:val="20"/>
          <w:szCs w:val="20"/>
        </w:rPr>
        <w:t xml:space="preserve">       2. W formie skanu na adres poczty elektronicznej:  </w:t>
      </w:r>
      <w:r w:rsidRPr="008E3EF5">
        <w:rPr>
          <w:rFonts w:ascii="Arial" w:hAnsi="Arial" w:cs="Arial"/>
          <w:bCs/>
          <w:i/>
          <w:sz w:val="20"/>
          <w:szCs w:val="20"/>
          <w:u w:val="single"/>
        </w:rPr>
        <w:t>z</w:t>
      </w:r>
      <w:r w:rsidRPr="008E3EF5">
        <w:rPr>
          <w:rFonts w:ascii="Arial" w:hAnsi="Arial" w:cs="Arial"/>
          <w:i/>
          <w:sz w:val="20"/>
          <w:szCs w:val="20"/>
          <w:u w:val="single"/>
        </w:rPr>
        <w:t>amowienia@mopr.lublin.eu</w:t>
      </w:r>
    </w:p>
    <w:p w:rsidR="0016144A" w:rsidRPr="008E3EF5" w:rsidRDefault="0016144A" w:rsidP="00BA2B3A">
      <w:pPr>
        <w:tabs>
          <w:tab w:val="left" w:pos="3285"/>
        </w:tabs>
        <w:spacing w:after="0" w:line="240" w:lineRule="atLeast"/>
        <w:rPr>
          <w:rFonts w:ascii="Arial" w:hAnsi="Arial" w:cs="Arial"/>
          <w:bCs/>
          <w:sz w:val="20"/>
          <w:szCs w:val="20"/>
        </w:rPr>
      </w:pPr>
    </w:p>
    <w:p w:rsidR="0016144A" w:rsidRPr="008E3EF5" w:rsidRDefault="0016144A" w:rsidP="00BA2B3A">
      <w:pPr>
        <w:tabs>
          <w:tab w:val="left" w:pos="3285"/>
        </w:tabs>
        <w:spacing w:after="0" w:line="240" w:lineRule="atLeast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bCs/>
          <w:sz w:val="20"/>
          <w:szCs w:val="20"/>
        </w:rPr>
        <w:t xml:space="preserve">Termin składania ofert upływa w dniu </w:t>
      </w:r>
      <w:r>
        <w:rPr>
          <w:rFonts w:ascii="Arial" w:hAnsi="Arial" w:cs="Arial"/>
          <w:bCs/>
          <w:sz w:val="20"/>
          <w:szCs w:val="20"/>
        </w:rPr>
        <w:t>18.08.</w:t>
      </w:r>
      <w:r w:rsidRPr="008E3EF5">
        <w:rPr>
          <w:rFonts w:ascii="Arial" w:hAnsi="Arial" w:cs="Arial"/>
          <w:bCs/>
          <w:sz w:val="20"/>
          <w:szCs w:val="20"/>
        </w:rPr>
        <w:t>2023 r. o godzinie 10.30</w:t>
      </w:r>
    </w:p>
    <w:p w:rsidR="0016144A" w:rsidRPr="008E3EF5" w:rsidRDefault="0016144A" w:rsidP="00BA2B3A">
      <w:pPr>
        <w:tabs>
          <w:tab w:val="left" w:pos="3285"/>
        </w:tabs>
        <w:spacing w:after="0" w:line="240" w:lineRule="atLeast"/>
        <w:rPr>
          <w:rFonts w:ascii="Arial" w:hAnsi="Arial" w:cs="Arial"/>
          <w:sz w:val="20"/>
          <w:szCs w:val="20"/>
        </w:rPr>
      </w:pPr>
    </w:p>
    <w:p w:rsidR="0016144A" w:rsidRPr="008E3EF5" w:rsidRDefault="0016144A" w:rsidP="00BA2B3A">
      <w:pPr>
        <w:tabs>
          <w:tab w:val="left" w:pos="3285"/>
        </w:tabs>
        <w:spacing w:after="0" w:line="240" w:lineRule="atLeast"/>
        <w:rPr>
          <w:rFonts w:ascii="Arial" w:hAnsi="Arial" w:cs="Arial"/>
          <w:b/>
          <w:sz w:val="20"/>
          <w:szCs w:val="20"/>
        </w:rPr>
      </w:pPr>
      <w:r w:rsidRPr="008E3EF5">
        <w:rPr>
          <w:rFonts w:ascii="Arial" w:hAnsi="Arial" w:cs="Arial"/>
          <w:b/>
          <w:sz w:val="20"/>
          <w:szCs w:val="20"/>
        </w:rPr>
        <w:t>VI. Inne postanowienia</w:t>
      </w:r>
    </w:p>
    <w:p w:rsidR="0016144A" w:rsidRPr="008E3EF5" w:rsidRDefault="0016144A" w:rsidP="00BA2B3A">
      <w:pPr>
        <w:tabs>
          <w:tab w:val="left" w:pos="3285"/>
        </w:tabs>
        <w:spacing w:after="0" w:line="240" w:lineRule="atLeast"/>
        <w:jc w:val="both"/>
        <w:rPr>
          <w:color w:val="FF0000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>1. Zamawiający zastrzega sobie prawo do rezygnacji z udzielenia zamówienia w przypadku, gdy środki na realizację zadania zaproponowane przez Wykonawców przewyższą budżet przeznaczony na realizację zadania.</w:t>
      </w:r>
      <w:r w:rsidRPr="008E3EF5">
        <w:rPr>
          <w:color w:val="FF0000"/>
          <w:sz w:val="20"/>
          <w:szCs w:val="20"/>
        </w:rPr>
        <w:t xml:space="preserve"> </w:t>
      </w:r>
    </w:p>
    <w:p w:rsidR="0016144A" w:rsidRPr="008E3EF5" w:rsidRDefault="0016144A" w:rsidP="00BA2B3A">
      <w:pPr>
        <w:tabs>
          <w:tab w:val="left" w:pos="3285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>2.</w:t>
      </w:r>
      <w:r w:rsidRPr="008E3EF5">
        <w:rPr>
          <w:color w:val="FF0000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 xml:space="preserve">Zamawiający zastrzega sobie prawo do wezwania Wykonawców do składania wyjaśnień dotyczących treści złożonej oferty, jak również do poprawienia w ofertach oczywistych omyłek rachunkowych </w:t>
      </w:r>
      <w:r w:rsidRPr="008E3EF5">
        <w:rPr>
          <w:rFonts w:ascii="Arial" w:hAnsi="Arial" w:cs="Arial"/>
          <w:sz w:val="20"/>
          <w:szCs w:val="20"/>
        </w:rPr>
        <w:br/>
        <w:t>i pisarskich.</w:t>
      </w:r>
    </w:p>
    <w:p w:rsidR="0016144A" w:rsidRPr="008E3EF5" w:rsidRDefault="0016144A" w:rsidP="00BA2B3A">
      <w:pPr>
        <w:tabs>
          <w:tab w:val="left" w:pos="3285"/>
        </w:tabs>
        <w:spacing w:after="0" w:line="240" w:lineRule="atLeast"/>
        <w:rPr>
          <w:rFonts w:ascii="Arial" w:hAnsi="Arial" w:cs="Arial"/>
          <w:b/>
          <w:sz w:val="20"/>
          <w:szCs w:val="20"/>
        </w:rPr>
      </w:pPr>
      <w:r w:rsidRPr="008E3EF5">
        <w:rPr>
          <w:rFonts w:ascii="Arial" w:hAnsi="Arial" w:cs="Arial"/>
          <w:b/>
          <w:sz w:val="20"/>
          <w:szCs w:val="20"/>
        </w:rPr>
        <w:t xml:space="preserve">VII. Osoby do kontaktu </w:t>
      </w:r>
    </w:p>
    <w:p w:rsidR="0016144A" w:rsidRPr="007514CC" w:rsidRDefault="0016144A" w:rsidP="007514CC">
      <w:pPr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 xml:space="preserve">Informacje na temat zamówienia można uzyskać pod numerem telefonu 81 466 53 34 oraz pod adres email </w:t>
      </w:r>
      <w:hyperlink r:id="rId11" w:history="1">
        <w:r w:rsidRPr="008E3EF5">
          <w:rPr>
            <w:rStyle w:val="Hyperlink"/>
            <w:rFonts w:ascii="Arial" w:hAnsi="Arial" w:cs="Arial"/>
            <w:sz w:val="20"/>
            <w:szCs w:val="20"/>
          </w:rPr>
          <w:t>projekty@mopr.lublin.eu</w:t>
        </w:r>
      </w:hyperlink>
      <w:r w:rsidRPr="008E3EF5">
        <w:rPr>
          <w:rFonts w:ascii="Arial" w:hAnsi="Arial" w:cs="Arial"/>
          <w:sz w:val="20"/>
          <w:szCs w:val="20"/>
        </w:rPr>
        <w:t xml:space="preserve"> . Osoby do kontaktu w kwestii merytorycznej Pani Ewa Bytys, i Pani Anna Skolimowska. Osoby od kontaktu w kwestii formalnej związanej z prowadzeniem postępowania Pani Ewa Siedlecka i Pani Anetta Różańska</w:t>
      </w:r>
      <w:r>
        <w:rPr>
          <w:rFonts w:ascii="Arial" w:hAnsi="Arial" w:cs="Arial"/>
          <w:sz w:val="20"/>
          <w:szCs w:val="20"/>
        </w:rPr>
        <w:t xml:space="preserve"> numerem telefonu 81 466 53 43</w:t>
      </w:r>
      <w:r w:rsidRPr="008E3EF5">
        <w:rPr>
          <w:rFonts w:ascii="Arial" w:hAnsi="Arial" w:cs="Arial"/>
          <w:sz w:val="20"/>
          <w:szCs w:val="20"/>
        </w:rPr>
        <w:t xml:space="preserve"> oraz pod adres email </w:t>
      </w:r>
      <w:hyperlink r:id="rId12" w:history="1">
        <w:r w:rsidRPr="00756E1A">
          <w:rPr>
            <w:rStyle w:val="Hyperlink"/>
            <w:rFonts w:ascii="Arial" w:hAnsi="Arial" w:cs="Arial"/>
            <w:sz w:val="20"/>
            <w:szCs w:val="20"/>
          </w:rPr>
          <w:t>zamowienia@mopr.lublin.eu</w:t>
        </w:r>
      </w:hyperlink>
      <w:r w:rsidRPr="008E3EF5">
        <w:rPr>
          <w:rFonts w:ascii="Arial" w:hAnsi="Arial" w:cs="Arial"/>
          <w:sz w:val="20"/>
          <w:szCs w:val="20"/>
        </w:rPr>
        <w:t>.</w:t>
      </w:r>
    </w:p>
    <w:sectPr w:rsidR="0016144A" w:rsidRPr="007514CC" w:rsidSect="0075408B">
      <w:footerReference w:type="default" r:id="rId13"/>
      <w:headerReference w:type="first" r:id="rId14"/>
      <w:footerReference w:type="first" r:id="rId15"/>
      <w:type w:val="continuous"/>
      <w:pgSz w:w="11906" w:h="16838"/>
      <w:pgMar w:top="540" w:right="1106" w:bottom="1078" w:left="1418" w:header="0" w:footer="79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44A" w:rsidRDefault="0016144A">
      <w:pPr>
        <w:spacing w:after="0" w:line="240" w:lineRule="auto"/>
      </w:pPr>
      <w:r>
        <w:separator/>
      </w:r>
    </w:p>
  </w:endnote>
  <w:endnote w:type="continuationSeparator" w:id="0">
    <w:p w:rsidR="0016144A" w:rsidRDefault="00161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44A" w:rsidRDefault="0016144A" w:rsidP="00DC12B3">
    <w:pPr>
      <w:pStyle w:val="NormalWeb"/>
      <w:spacing w:after="0"/>
      <w:rPr>
        <w:rFonts w:ascii="Arial" w:hAnsi="Arial" w:cs="Arial"/>
        <w:sz w:val="16"/>
        <w:szCs w:val="16"/>
      </w:rPr>
    </w:pPr>
  </w:p>
  <w:p w:rsidR="0016144A" w:rsidRPr="001E4C76" w:rsidRDefault="0016144A" w:rsidP="00DC12B3">
    <w:pPr>
      <w:pStyle w:val="Normal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49" type="#_x0000_t75" alt="Logo PFRON" style="position:absolute;left:0;text-align:left;margin-left:18pt;margin-top:58.7pt;width:108.7pt;height:63.6pt;z-index:251657728;visibility:visible">
          <v:imagedata r:id="rId1" o:title=""/>
        </v:shape>
      </w:pict>
    </w:r>
    <w:r w:rsidRPr="00BD6847">
      <w:rPr>
        <w:rFonts w:ascii="Arial" w:hAnsi="Arial" w:cs="Arial"/>
        <w:noProof/>
      </w:rPr>
      <w:pict>
        <v:shape id="Obraz 1" o:spid="_x0000_i1026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>
      <w:rPr>
        <w:rFonts w:ascii="Arial" w:hAnsi="Arial" w:cs="Arial"/>
        <w:noProof/>
      </w:rPr>
      <w:t xml:space="preserve">           </w:t>
    </w:r>
    <w:r w:rsidRPr="001E4C76">
      <w:rPr>
        <w:rFonts w:ascii="Arial" w:hAnsi="Arial" w:cs="Arial"/>
        <w:noProof/>
      </w:rPr>
      <w:t xml:space="preserve">         </w:t>
    </w:r>
    <w:r w:rsidRPr="001E4C76">
      <w:rPr>
        <w:rFonts w:ascii="Arial" w:hAnsi="Arial" w:cs="Arial"/>
      </w:rPr>
      <w:t>Dostępny samorząd-granty</w:t>
    </w:r>
  </w:p>
  <w:p w:rsidR="0016144A" w:rsidRDefault="0016144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44A" w:rsidRDefault="0016144A" w:rsidP="00DC12B3">
    <w:pPr>
      <w:pStyle w:val="NormalWeb"/>
      <w:tabs>
        <w:tab w:val="center" w:pos="4691"/>
        <w:tab w:val="right" w:pos="9382"/>
      </w:tabs>
      <w:spacing w:after="0"/>
      <w:rPr>
        <w:rFonts w:ascii="Arial" w:hAnsi="Arial" w:cs="Arial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Logo PFRON" style="position:absolute;margin-left:27pt;margin-top:64.4pt;width:108.7pt;height:63.6pt;z-index:251658752;visibility:visible">
          <v:imagedata r:id="rId1" o:title=""/>
        </v:shape>
      </w:pict>
    </w:r>
    <w:r>
      <w:rPr>
        <w:rFonts w:ascii="Arial" w:hAnsi="Arial" w:cs="Arial"/>
        <w:noProof/>
      </w:rPr>
      <w:tab/>
    </w:r>
    <w:r w:rsidRPr="00BD6847">
      <w:rPr>
        <w:rFonts w:ascii="Arial" w:hAnsi="Arial" w:cs="Arial"/>
        <w:noProof/>
      </w:rPr>
      <w:pict>
        <v:shape id="Obraz 2" o:spid="_x0000_i1028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>
      <w:rPr>
        <w:rFonts w:ascii="Arial" w:hAnsi="Arial" w:cs="Arial"/>
        <w:noProof/>
      </w:rPr>
      <w:tab/>
    </w:r>
  </w:p>
  <w:p w:rsidR="0016144A" w:rsidRPr="001E4C76" w:rsidRDefault="0016144A" w:rsidP="001E4C76">
    <w:pPr>
      <w:pStyle w:val="Normal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>
        <v:shape id="Obraz 1" o:spid="_x0000_s2051" type="#_x0000_t75" alt="Logo PFRON" style="position:absolute;left:0;text-align:left;margin-left:18pt;margin-top:58.7pt;width:108.7pt;height:63.6pt;z-index:251656704;visibility:visible">
          <v:imagedata r:id="rId1" o:title=""/>
        </v:shape>
      </w:pict>
    </w:r>
    <w:r>
      <w:rPr>
        <w:rFonts w:ascii="Arial" w:hAnsi="Arial" w:cs="Arial"/>
        <w:noProof/>
      </w:rPr>
      <w:t xml:space="preserve">           </w:t>
    </w:r>
    <w:r w:rsidRPr="001E4C76">
      <w:rPr>
        <w:rFonts w:ascii="Arial" w:hAnsi="Arial" w:cs="Arial"/>
        <w:noProof/>
      </w:rPr>
      <w:t xml:space="preserve">         </w:t>
    </w:r>
    <w:r w:rsidRPr="001E4C76">
      <w:rPr>
        <w:rFonts w:ascii="Arial" w:hAnsi="Arial" w:cs="Arial"/>
      </w:rPr>
      <w:t>Dostępny samorząd-granty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44A" w:rsidRDefault="0016144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16144A" w:rsidRDefault="00161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44A" w:rsidRPr="00B868F5" w:rsidRDefault="0016144A" w:rsidP="001E4C76">
    <w:pPr>
      <w:spacing w:after="120" w:line="264" w:lineRule="auto"/>
      <w:rPr>
        <w:rFonts w:eastAsia="MS Mincho" w:cs="Arial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0A71F5"/>
    <w:multiLevelType w:val="multilevel"/>
    <w:tmpl w:val="C9822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2E0045"/>
    <w:multiLevelType w:val="hybridMultilevel"/>
    <w:tmpl w:val="06AA0A1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4B2BA7"/>
    <w:multiLevelType w:val="multilevel"/>
    <w:tmpl w:val="ACA27706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CC3DFF"/>
    <w:multiLevelType w:val="hybridMultilevel"/>
    <w:tmpl w:val="4492E05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4D64BA"/>
    <w:multiLevelType w:val="hybridMultilevel"/>
    <w:tmpl w:val="DFD47C6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0C42025F"/>
    <w:multiLevelType w:val="hybridMultilevel"/>
    <w:tmpl w:val="484E5F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3DE5EC8"/>
    <w:multiLevelType w:val="hybridMultilevel"/>
    <w:tmpl w:val="AFDAAD3A"/>
    <w:lvl w:ilvl="0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287EAD"/>
    <w:multiLevelType w:val="hybridMultilevel"/>
    <w:tmpl w:val="081A3D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5D77464"/>
    <w:multiLevelType w:val="hybridMultilevel"/>
    <w:tmpl w:val="0472FF9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60D674E"/>
    <w:multiLevelType w:val="hybridMultilevel"/>
    <w:tmpl w:val="B754BE5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6FF35AC"/>
    <w:multiLevelType w:val="hybridMultilevel"/>
    <w:tmpl w:val="7AEAD2A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A7055F5"/>
    <w:multiLevelType w:val="hybridMultilevel"/>
    <w:tmpl w:val="AB0674EC"/>
    <w:lvl w:ilvl="0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1B15CA"/>
    <w:multiLevelType w:val="multilevel"/>
    <w:tmpl w:val="28C8D6E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A245E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80" w:hanging="180"/>
      </w:pPr>
      <w:rPr>
        <w:rFonts w:cs="Times New Roman"/>
      </w:rPr>
    </w:lvl>
  </w:abstractNum>
  <w:abstractNum w:abstractNumId="23">
    <w:nsid w:val="43E14278"/>
    <w:multiLevelType w:val="hybridMultilevel"/>
    <w:tmpl w:val="8B2238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141BBD"/>
    <w:multiLevelType w:val="hybridMultilevel"/>
    <w:tmpl w:val="C6D0D4D0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7B656B"/>
    <w:multiLevelType w:val="hybridMultilevel"/>
    <w:tmpl w:val="28C8D6E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96967D7"/>
    <w:multiLevelType w:val="hybridMultilevel"/>
    <w:tmpl w:val="C982220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E843910"/>
    <w:multiLevelType w:val="hybridMultilevel"/>
    <w:tmpl w:val="91747230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2DA0665"/>
    <w:multiLevelType w:val="hybridMultilevel"/>
    <w:tmpl w:val="E9806A70"/>
    <w:lvl w:ilvl="0" w:tplc="81561E40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53E3AFB"/>
    <w:multiLevelType w:val="hybridMultilevel"/>
    <w:tmpl w:val="CE7AA38E"/>
    <w:lvl w:ilvl="0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0E97DAB"/>
    <w:multiLevelType w:val="hybridMultilevel"/>
    <w:tmpl w:val="96A00F20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B0A1442"/>
    <w:multiLevelType w:val="hybridMultilevel"/>
    <w:tmpl w:val="ACA27706"/>
    <w:lvl w:ilvl="0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7FA536CC"/>
    <w:multiLevelType w:val="multilevel"/>
    <w:tmpl w:val="7AEAD2A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34"/>
  </w:num>
  <w:num w:numId="4">
    <w:abstractNumId w:val="28"/>
  </w:num>
  <w:num w:numId="5">
    <w:abstractNumId w:val="6"/>
  </w:num>
  <w:num w:numId="6">
    <w:abstractNumId w:val="37"/>
  </w:num>
  <w:num w:numId="7">
    <w:abstractNumId w:val="20"/>
  </w:num>
  <w:num w:numId="8">
    <w:abstractNumId w:val="4"/>
  </w:num>
  <w:num w:numId="9">
    <w:abstractNumId w:val="19"/>
  </w:num>
  <w:num w:numId="10">
    <w:abstractNumId w:val="24"/>
  </w:num>
  <w:num w:numId="11">
    <w:abstractNumId w:val="41"/>
  </w:num>
  <w:num w:numId="12">
    <w:abstractNumId w:val="39"/>
  </w:num>
  <w:num w:numId="13">
    <w:abstractNumId w:val="30"/>
  </w:num>
  <w:num w:numId="14">
    <w:abstractNumId w:val="25"/>
  </w:num>
  <w:num w:numId="15">
    <w:abstractNumId w:val="27"/>
  </w:num>
  <w:num w:numId="16">
    <w:abstractNumId w:val="38"/>
  </w:num>
  <w:num w:numId="17">
    <w:abstractNumId w:val="42"/>
  </w:num>
  <w:num w:numId="18">
    <w:abstractNumId w:val="26"/>
  </w:num>
  <w:num w:numId="19">
    <w:abstractNumId w:val="8"/>
  </w:num>
  <w:num w:numId="20">
    <w:abstractNumId w:val="18"/>
  </w:num>
  <w:num w:numId="21">
    <w:abstractNumId w:val="0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21"/>
  </w:num>
  <w:num w:numId="25">
    <w:abstractNumId w:val="9"/>
  </w:num>
  <w:num w:numId="26">
    <w:abstractNumId w:val="15"/>
  </w:num>
  <w:num w:numId="27">
    <w:abstractNumId w:val="12"/>
  </w:num>
  <w:num w:numId="28">
    <w:abstractNumId w:val="44"/>
  </w:num>
  <w:num w:numId="29">
    <w:abstractNumId w:val="35"/>
  </w:num>
  <w:num w:numId="30">
    <w:abstractNumId w:val="29"/>
  </w:num>
  <w:num w:numId="31">
    <w:abstractNumId w:val="5"/>
  </w:num>
  <w:num w:numId="32">
    <w:abstractNumId w:val="13"/>
  </w:num>
  <w:num w:numId="33">
    <w:abstractNumId w:val="36"/>
  </w:num>
  <w:num w:numId="34">
    <w:abstractNumId w:val="23"/>
  </w:num>
  <w:num w:numId="35">
    <w:abstractNumId w:val="17"/>
  </w:num>
  <w:num w:numId="36">
    <w:abstractNumId w:val="43"/>
  </w:num>
  <w:num w:numId="37">
    <w:abstractNumId w:val="3"/>
  </w:num>
  <w:num w:numId="38">
    <w:abstractNumId w:val="40"/>
  </w:num>
  <w:num w:numId="39">
    <w:abstractNumId w:val="32"/>
  </w:num>
  <w:num w:numId="40">
    <w:abstractNumId w:val="1"/>
  </w:num>
  <w:num w:numId="41">
    <w:abstractNumId w:val="10"/>
  </w:num>
  <w:num w:numId="42">
    <w:abstractNumId w:val="2"/>
  </w:num>
  <w:num w:numId="43">
    <w:abstractNumId w:val="33"/>
  </w:num>
  <w:num w:numId="44">
    <w:abstractNumId w:val="14"/>
  </w:num>
  <w:num w:numId="4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68F5"/>
    <w:rsid w:val="00001E59"/>
    <w:rsid w:val="00004217"/>
    <w:rsid w:val="000215F0"/>
    <w:rsid w:val="000477B4"/>
    <w:rsid w:val="00050604"/>
    <w:rsid w:val="00053CA8"/>
    <w:rsid w:val="00077316"/>
    <w:rsid w:val="00091E7E"/>
    <w:rsid w:val="00092842"/>
    <w:rsid w:val="000A179A"/>
    <w:rsid w:val="000A290D"/>
    <w:rsid w:val="000A34FB"/>
    <w:rsid w:val="000B09F4"/>
    <w:rsid w:val="000B581F"/>
    <w:rsid w:val="000B691B"/>
    <w:rsid w:val="000C4EAD"/>
    <w:rsid w:val="000D2775"/>
    <w:rsid w:val="000E6AFF"/>
    <w:rsid w:val="000F4CA6"/>
    <w:rsid w:val="00104D1E"/>
    <w:rsid w:val="00107D7A"/>
    <w:rsid w:val="00122643"/>
    <w:rsid w:val="00130F5E"/>
    <w:rsid w:val="00132623"/>
    <w:rsid w:val="00140161"/>
    <w:rsid w:val="0014029D"/>
    <w:rsid w:val="00155BE2"/>
    <w:rsid w:val="0016144A"/>
    <w:rsid w:val="00161E95"/>
    <w:rsid w:val="00163201"/>
    <w:rsid w:val="00171FD6"/>
    <w:rsid w:val="0018202C"/>
    <w:rsid w:val="00185A5E"/>
    <w:rsid w:val="0019354E"/>
    <w:rsid w:val="001A7E1B"/>
    <w:rsid w:val="001C244A"/>
    <w:rsid w:val="001C3794"/>
    <w:rsid w:val="001C6331"/>
    <w:rsid w:val="001D7DA1"/>
    <w:rsid w:val="001E3CAE"/>
    <w:rsid w:val="001E4C76"/>
    <w:rsid w:val="001F040D"/>
    <w:rsid w:val="001F32FA"/>
    <w:rsid w:val="001F70C8"/>
    <w:rsid w:val="002461E7"/>
    <w:rsid w:val="00250CF3"/>
    <w:rsid w:val="0025388E"/>
    <w:rsid w:val="002638F6"/>
    <w:rsid w:val="00264D3D"/>
    <w:rsid w:val="00265742"/>
    <w:rsid w:val="002A3319"/>
    <w:rsid w:val="002D2710"/>
    <w:rsid w:val="002D62F9"/>
    <w:rsid w:val="002E404A"/>
    <w:rsid w:val="002E46B0"/>
    <w:rsid w:val="002F50B9"/>
    <w:rsid w:val="002F678B"/>
    <w:rsid w:val="003033DE"/>
    <w:rsid w:val="00307EC4"/>
    <w:rsid w:val="00313FE5"/>
    <w:rsid w:val="0032268E"/>
    <w:rsid w:val="00323140"/>
    <w:rsid w:val="00324541"/>
    <w:rsid w:val="003359EA"/>
    <w:rsid w:val="0033768D"/>
    <w:rsid w:val="00340F45"/>
    <w:rsid w:val="00342BCC"/>
    <w:rsid w:val="0034321A"/>
    <w:rsid w:val="003436A6"/>
    <w:rsid w:val="003523C6"/>
    <w:rsid w:val="00357D2D"/>
    <w:rsid w:val="003701ED"/>
    <w:rsid w:val="00387E8F"/>
    <w:rsid w:val="003A1C0A"/>
    <w:rsid w:val="003B48DF"/>
    <w:rsid w:val="003B68DC"/>
    <w:rsid w:val="003C5F68"/>
    <w:rsid w:val="003E5F06"/>
    <w:rsid w:val="00404737"/>
    <w:rsid w:val="0041072C"/>
    <w:rsid w:val="004124EF"/>
    <w:rsid w:val="0043376A"/>
    <w:rsid w:val="00437EDF"/>
    <w:rsid w:val="004509FD"/>
    <w:rsid w:val="0045487C"/>
    <w:rsid w:val="00454EFE"/>
    <w:rsid w:val="00455DBE"/>
    <w:rsid w:val="00476611"/>
    <w:rsid w:val="004964FA"/>
    <w:rsid w:val="004A205A"/>
    <w:rsid w:val="004A230F"/>
    <w:rsid w:val="004A2E00"/>
    <w:rsid w:val="004C2D51"/>
    <w:rsid w:val="004D7961"/>
    <w:rsid w:val="004E0639"/>
    <w:rsid w:val="004E78A3"/>
    <w:rsid w:val="004F77E9"/>
    <w:rsid w:val="00502415"/>
    <w:rsid w:val="005070F0"/>
    <w:rsid w:val="00515590"/>
    <w:rsid w:val="00521308"/>
    <w:rsid w:val="00535673"/>
    <w:rsid w:val="00542D99"/>
    <w:rsid w:val="00546DEE"/>
    <w:rsid w:val="005518A2"/>
    <w:rsid w:val="00567974"/>
    <w:rsid w:val="00573F37"/>
    <w:rsid w:val="00586B2D"/>
    <w:rsid w:val="005A5AA2"/>
    <w:rsid w:val="005B4445"/>
    <w:rsid w:val="005E09D8"/>
    <w:rsid w:val="005F10D3"/>
    <w:rsid w:val="005F23F2"/>
    <w:rsid w:val="00623C9A"/>
    <w:rsid w:val="0062731B"/>
    <w:rsid w:val="00633BF4"/>
    <w:rsid w:val="00633FB3"/>
    <w:rsid w:val="00644574"/>
    <w:rsid w:val="00645141"/>
    <w:rsid w:val="00645BEE"/>
    <w:rsid w:val="006771E9"/>
    <w:rsid w:val="006848AE"/>
    <w:rsid w:val="00693F04"/>
    <w:rsid w:val="006973F3"/>
    <w:rsid w:val="006A310D"/>
    <w:rsid w:val="006A59BB"/>
    <w:rsid w:val="006B3880"/>
    <w:rsid w:val="006B5BAD"/>
    <w:rsid w:val="006E60D7"/>
    <w:rsid w:val="006E6136"/>
    <w:rsid w:val="006F0E39"/>
    <w:rsid w:val="006F3289"/>
    <w:rsid w:val="0070142F"/>
    <w:rsid w:val="007033B6"/>
    <w:rsid w:val="007044F5"/>
    <w:rsid w:val="007064D8"/>
    <w:rsid w:val="00726CA2"/>
    <w:rsid w:val="007514CC"/>
    <w:rsid w:val="0075408B"/>
    <w:rsid w:val="00756E1A"/>
    <w:rsid w:val="00760BE9"/>
    <w:rsid w:val="00770F61"/>
    <w:rsid w:val="00773716"/>
    <w:rsid w:val="0078095F"/>
    <w:rsid w:val="007840AD"/>
    <w:rsid w:val="0079581E"/>
    <w:rsid w:val="007C0BE1"/>
    <w:rsid w:val="007C7ECE"/>
    <w:rsid w:val="007D1C8E"/>
    <w:rsid w:val="007D5A26"/>
    <w:rsid w:val="007E008B"/>
    <w:rsid w:val="007E0A36"/>
    <w:rsid w:val="007E1BFB"/>
    <w:rsid w:val="007E2C1D"/>
    <w:rsid w:val="007E3988"/>
    <w:rsid w:val="007F1374"/>
    <w:rsid w:val="007F1679"/>
    <w:rsid w:val="0080060F"/>
    <w:rsid w:val="00812F27"/>
    <w:rsid w:val="008202B0"/>
    <w:rsid w:val="008228BF"/>
    <w:rsid w:val="00825AE5"/>
    <w:rsid w:val="00836A49"/>
    <w:rsid w:val="0084582B"/>
    <w:rsid w:val="00850167"/>
    <w:rsid w:val="008570FF"/>
    <w:rsid w:val="00866193"/>
    <w:rsid w:val="00874FD7"/>
    <w:rsid w:val="0087781D"/>
    <w:rsid w:val="00885FD7"/>
    <w:rsid w:val="00894D9E"/>
    <w:rsid w:val="00894E77"/>
    <w:rsid w:val="008A6C89"/>
    <w:rsid w:val="008B427D"/>
    <w:rsid w:val="008B5E7E"/>
    <w:rsid w:val="008C0DD2"/>
    <w:rsid w:val="008C1941"/>
    <w:rsid w:val="008C30A7"/>
    <w:rsid w:val="008C39CF"/>
    <w:rsid w:val="008C6298"/>
    <w:rsid w:val="008C792F"/>
    <w:rsid w:val="008D28A8"/>
    <w:rsid w:val="008D43C9"/>
    <w:rsid w:val="008D5E8B"/>
    <w:rsid w:val="008D7A77"/>
    <w:rsid w:val="008E3EF5"/>
    <w:rsid w:val="008F09E6"/>
    <w:rsid w:val="008F658D"/>
    <w:rsid w:val="0090247B"/>
    <w:rsid w:val="00905B15"/>
    <w:rsid w:val="00907F53"/>
    <w:rsid w:val="00913437"/>
    <w:rsid w:val="0092417A"/>
    <w:rsid w:val="0092652F"/>
    <w:rsid w:val="009269D2"/>
    <w:rsid w:val="00933C25"/>
    <w:rsid w:val="00935369"/>
    <w:rsid w:val="00945190"/>
    <w:rsid w:val="0094526F"/>
    <w:rsid w:val="00946765"/>
    <w:rsid w:val="009576FA"/>
    <w:rsid w:val="00974684"/>
    <w:rsid w:val="00977A31"/>
    <w:rsid w:val="009856CF"/>
    <w:rsid w:val="009A1E32"/>
    <w:rsid w:val="009A2FE8"/>
    <w:rsid w:val="009B60BC"/>
    <w:rsid w:val="009C41D0"/>
    <w:rsid w:val="009C638C"/>
    <w:rsid w:val="009D0ED7"/>
    <w:rsid w:val="009E3A01"/>
    <w:rsid w:val="009E3EF8"/>
    <w:rsid w:val="009F2648"/>
    <w:rsid w:val="009F37A4"/>
    <w:rsid w:val="009F6893"/>
    <w:rsid w:val="00A126B0"/>
    <w:rsid w:val="00A23326"/>
    <w:rsid w:val="00A24328"/>
    <w:rsid w:val="00A37C35"/>
    <w:rsid w:val="00A45B62"/>
    <w:rsid w:val="00A55E15"/>
    <w:rsid w:val="00A871BA"/>
    <w:rsid w:val="00A911F6"/>
    <w:rsid w:val="00A94D81"/>
    <w:rsid w:val="00AA1C80"/>
    <w:rsid w:val="00AA5180"/>
    <w:rsid w:val="00AB2D07"/>
    <w:rsid w:val="00AB4ACB"/>
    <w:rsid w:val="00AC1539"/>
    <w:rsid w:val="00AC41A8"/>
    <w:rsid w:val="00AD4482"/>
    <w:rsid w:val="00AE259D"/>
    <w:rsid w:val="00AE30FE"/>
    <w:rsid w:val="00AF159A"/>
    <w:rsid w:val="00AF34E9"/>
    <w:rsid w:val="00B04DF2"/>
    <w:rsid w:val="00B1445D"/>
    <w:rsid w:val="00B26F75"/>
    <w:rsid w:val="00B3004B"/>
    <w:rsid w:val="00B66B2F"/>
    <w:rsid w:val="00B71470"/>
    <w:rsid w:val="00B84769"/>
    <w:rsid w:val="00B868F5"/>
    <w:rsid w:val="00B90A5A"/>
    <w:rsid w:val="00B94F1C"/>
    <w:rsid w:val="00B95220"/>
    <w:rsid w:val="00BA2B3A"/>
    <w:rsid w:val="00BA3DD0"/>
    <w:rsid w:val="00BB45F9"/>
    <w:rsid w:val="00BB6421"/>
    <w:rsid w:val="00BC0ED8"/>
    <w:rsid w:val="00BC589E"/>
    <w:rsid w:val="00BC598D"/>
    <w:rsid w:val="00BC5A42"/>
    <w:rsid w:val="00BD2BDD"/>
    <w:rsid w:val="00BD6847"/>
    <w:rsid w:val="00C05EF8"/>
    <w:rsid w:val="00C06EED"/>
    <w:rsid w:val="00C077F4"/>
    <w:rsid w:val="00C24796"/>
    <w:rsid w:val="00C2636C"/>
    <w:rsid w:val="00C35AA8"/>
    <w:rsid w:val="00C45266"/>
    <w:rsid w:val="00C5291C"/>
    <w:rsid w:val="00C72B8F"/>
    <w:rsid w:val="00C778D0"/>
    <w:rsid w:val="00C81337"/>
    <w:rsid w:val="00CC5F12"/>
    <w:rsid w:val="00CE016E"/>
    <w:rsid w:val="00CE3C59"/>
    <w:rsid w:val="00CE4458"/>
    <w:rsid w:val="00CF31A1"/>
    <w:rsid w:val="00D0470B"/>
    <w:rsid w:val="00D11AFD"/>
    <w:rsid w:val="00D25AA5"/>
    <w:rsid w:val="00D31F55"/>
    <w:rsid w:val="00D435F5"/>
    <w:rsid w:val="00D44CF7"/>
    <w:rsid w:val="00D526F6"/>
    <w:rsid w:val="00D606B5"/>
    <w:rsid w:val="00D61E16"/>
    <w:rsid w:val="00D6570A"/>
    <w:rsid w:val="00D7035E"/>
    <w:rsid w:val="00D72129"/>
    <w:rsid w:val="00D7396C"/>
    <w:rsid w:val="00D771B2"/>
    <w:rsid w:val="00D86863"/>
    <w:rsid w:val="00D9647D"/>
    <w:rsid w:val="00DA79B0"/>
    <w:rsid w:val="00DB6378"/>
    <w:rsid w:val="00DB6566"/>
    <w:rsid w:val="00DB7701"/>
    <w:rsid w:val="00DC073A"/>
    <w:rsid w:val="00DC12B3"/>
    <w:rsid w:val="00DE4123"/>
    <w:rsid w:val="00DF0480"/>
    <w:rsid w:val="00DF0878"/>
    <w:rsid w:val="00DF2386"/>
    <w:rsid w:val="00DF6850"/>
    <w:rsid w:val="00E01178"/>
    <w:rsid w:val="00E060A9"/>
    <w:rsid w:val="00E0782F"/>
    <w:rsid w:val="00E24BDB"/>
    <w:rsid w:val="00E302A6"/>
    <w:rsid w:val="00E441DC"/>
    <w:rsid w:val="00E472C6"/>
    <w:rsid w:val="00E60322"/>
    <w:rsid w:val="00E6225A"/>
    <w:rsid w:val="00E655ED"/>
    <w:rsid w:val="00E70F1A"/>
    <w:rsid w:val="00E75626"/>
    <w:rsid w:val="00E75647"/>
    <w:rsid w:val="00E83B3E"/>
    <w:rsid w:val="00E9396C"/>
    <w:rsid w:val="00EA4821"/>
    <w:rsid w:val="00EA5BC9"/>
    <w:rsid w:val="00EA6905"/>
    <w:rsid w:val="00EB7744"/>
    <w:rsid w:val="00EC5246"/>
    <w:rsid w:val="00ED1349"/>
    <w:rsid w:val="00ED1F88"/>
    <w:rsid w:val="00EE2184"/>
    <w:rsid w:val="00EF4CB5"/>
    <w:rsid w:val="00F015F4"/>
    <w:rsid w:val="00F075A6"/>
    <w:rsid w:val="00F07611"/>
    <w:rsid w:val="00F1761A"/>
    <w:rsid w:val="00F21BFA"/>
    <w:rsid w:val="00F223FC"/>
    <w:rsid w:val="00F24594"/>
    <w:rsid w:val="00F252CA"/>
    <w:rsid w:val="00F3379A"/>
    <w:rsid w:val="00F43CA8"/>
    <w:rsid w:val="00F60BE6"/>
    <w:rsid w:val="00F6219D"/>
    <w:rsid w:val="00F62574"/>
    <w:rsid w:val="00F74DA5"/>
    <w:rsid w:val="00F90926"/>
    <w:rsid w:val="00F97D1B"/>
    <w:rsid w:val="00FA1C80"/>
    <w:rsid w:val="00FA564E"/>
    <w:rsid w:val="00FA6CB1"/>
    <w:rsid w:val="00FB66C9"/>
    <w:rsid w:val="00FC7274"/>
    <w:rsid w:val="00FD18B9"/>
    <w:rsid w:val="00FD7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946765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24796"/>
    <w:pPr>
      <w:spacing w:before="1080" w:after="0"/>
      <w:contextualSpacing/>
      <w:outlineLvl w:val="0"/>
    </w:pPr>
    <w:rPr>
      <w:b/>
      <w:color w:val="53565A"/>
      <w:sz w:val="3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24796"/>
    <w:pPr>
      <w:spacing w:before="480" w:after="120"/>
      <w:outlineLvl w:val="1"/>
    </w:pPr>
    <w:rPr>
      <w:b/>
      <w:color w:val="53565A"/>
      <w:sz w:val="26"/>
      <w:szCs w:val="20"/>
    </w:rPr>
  </w:style>
  <w:style w:type="paragraph" w:styleId="Heading3">
    <w:name w:val="heading 3"/>
    <w:basedOn w:val="Heading4"/>
    <w:next w:val="Normal"/>
    <w:link w:val="Heading3Char"/>
    <w:uiPriority w:val="99"/>
    <w:qFormat/>
    <w:rsid w:val="00CF31A1"/>
    <w:pPr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4526F"/>
    <w:pPr>
      <w:spacing w:before="200" w:after="0"/>
      <w:outlineLvl w:val="3"/>
    </w:pPr>
    <w:rPr>
      <w:b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46765"/>
    <w:pPr>
      <w:spacing w:before="200" w:after="0"/>
      <w:outlineLvl w:val="4"/>
    </w:pPr>
    <w:rPr>
      <w:b/>
      <w:color w:val="003882"/>
      <w:sz w:val="20"/>
      <w:szCs w:val="20"/>
      <w:lang w:eastAsia="pl-PL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946765"/>
    <w:pPr>
      <w:spacing w:after="0" w:line="271" w:lineRule="auto"/>
      <w:outlineLvl w:val="5"/>
    </w:pPr>
    <w:rPr>
      <w:b/>
      <w:i/>
      <w:color w:val="003882"/>
      <w:sz w:val="20"/>
      <w:szCs w:val="20"/>
      <w:lang w:eastAsia="pl-P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46765"/>
    <w:pPr>
      <w:spacing w:after="0"/>
      <w:outlineLvl w:val="6"/>
    </w:pPr>
    <w:rPr>
      <w:i/>
      <w:sz w:val="20"/>
      <w:szCs w:val="20"/>
      <w:lang w:eastAsia="pl-P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46765"/>
    <w:pPr>
      <w:spacing w:after="0"/>
      <w:outlineLvl w:val="7"/>
    </w:pPr>
    <w:rPr>
      <w:sz w:val="20"/>
      <w:szCs w:val="20"/>
      <w:lang w:eastAsia="pl-P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46765"/>
    <w:pPr>
      <w:spacing w:after="0"/>
      <w:outlineLvl w:val="8"/>
    </w:pPr>
    <w:rPr>
      <w:i/>
      <w:spacing w:val="5"/>
      <w:sz w:val="20"/>
      <w:szCs w:val="20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24796"/>
    <w:rPr>
      <w:rFonts w:cs="Times New Roman"/>
      <w:b/>
      <w:color w:val="53565A"/>
      <w:sz w:val="3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24796"/>
    <w:rPr>
      <w:rFonts w:cs="Times New Roman"/>
      <w:b/>
      <w:color w:val="53565A"/>
      <w:sz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F31A1"/>
    <w:rPr>
      <w:rFonts w:cs="Times New Roman"/>
      <w:b/>
      <w:sz w:val="24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4526F"/>
    <w:rPr>
      <w:rFonts w:cs="Times New Roman"/>
      <w:b/>
      <w:sz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46765"/>
    <w:rPr>
      <w:rFonts w:ascii="Calibri" w:hAnsi="Calibri" w:cs="Times New Roman"/>
      <w:b/>
      <w:color w:val="003882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46765"/>
    <w:rPr>
      <w:rFonts w:ascii="Calibri" w:hAnsi="Calibri" w:cs="Times New Roman"/>
      <w:b/>
      <w:i/>
      <w:color w:val="00388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46765"/>
    <w:rPr>
      <w:rFonts w:ascii="Calibri" w:hAnsi="Calibri" w:cs="Times New Roman"/>
      <w:i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46765"/>
    <w:rPr>
      <w:rFonts w:ascii="Calibri" w:hAnsi="Calibri" w:cs="Times New Roman"/>
      <w:sz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46765"/>
    <w:rPr>
      <w:rFonts w:ascii="Calibri" w:hAnsi="Calibri" w:cs="Times New Roman"/>
      <w:i/>
      <w:spacing w:val="5"/>
      <w:sz w:val="20"/>
    </w:rPr>
  </w:style>
  <w:style w:type="paragraph" w:styleId="Header">
    <w:name w:val="header"/>
    <w:basedOn w:val="Normal"/>
    <w:link w:val="HeaderChar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E46B0"/>
    <w:rPr>
      <w:rFonts w:cs="Times New Roman"/>
      <w:lang w:eastAsia="en-US"/>
    </w:rPr>
  </w:style>
  <w:style w:type="character" w:customStyle="1" w:styleId="NagwekZnak">
    <w:name w:val="Nagłówek Znak"/>
    <w:uiPriority w:val="99"/>
    <w:rsid w:val="00F3379A"/>
  </w:style>
  <w:style w:type="paragraph" w:styleId="Footer">
    <w:name w:val="footer"/>
    <w:basedOn w:val="Normal"/>
    <w:link w:val="FooterChar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E4C76"/>
    <w:rPr>
      <w:rFonts w:ascii="Calibri" w:hAnsi="Calibri" w:cs="Times New Roman"/>
      <w:sz w:val="22"/>
      <w:lang w:val="pl-PL" w:eastAsia="en-US"/>
    </w:rPr>
  </w:style>
  <w:style w:type="character" w:customStyle="1" w:styleId="StopkaZnak">
    <w:name w:val="Stopka Znak"/>
    <w:uiPriority w:val="99"/>
    <w:rsid w:val="00F3379A"/>
  </w:style>
  <w:style w:type="paragraph" w:customStyle="1" w:styleId="Podstawowyakapitowy">
    <w:name w:val="[Podstawowy akapitowy]"/>
    <w:basedOn w:val="Normal"/>
    <w:uiPriority w:val="99"/>
    <w:rsid w:val="00F3379A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F3379A"/>
    <w:pPr>
      <w:suppressAutoHyphens/>
      <w:spacing w:after="0" w:line="240" w:lineRule="auto"/>
    </w:pPr>
    <w:rPr>
      <w:rFonts w:ascii="Times New Roman" w:hAnsi="Times New Roman"/>
      <w:sz w:val="2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46B0"/>
    <w:rPr>
      <w:rFonts w:ascii="Times New Roman" w:hAnsi="Times New Roman" w:cs="Times New Roman"/>
      <w:sz w:val="2"/>
      <w:lang w:eastAsia="en-US"/>
    </w:rPr>
  </w:style>
  <w:style w:type="character" w:customStyle="1" w:styleId="TekstdymkaZnak">
    <w:name w:val="Tekst dymka Znak"/>
    <w:uiPriority w:val="99"/>
    <w:rsid w:val="00F3379A"/>
    <w:rPr>
      <w:rFonts w:ascii="Segoe UI" w:hAnsi="Segoe UI"/>
      <w:sz w:val="18"/>
    </w:rPr>
  </w:style>
  <w:style w:type="paragraph" w:styleId="Title">
    <w:name w:val="Title"/>
    <w:basedOn w:val="Normal"/>
    <w:next w:val="Normal"/>
    <w:link w:val="TitleChar"/>
    <w:uiPriority w:val="99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20"/>
      <w:lang w:eastAsia="pl-PL"/>
    </w:rPr>
  </w:style>
  <w:style w:type="character" w:customStyle="1" w:styleId="TitleChar">
    <w:name w:val="Title Char"/>
    <w:basedOn w:val="DefaultParagraphFont"/>
    <w:link w:val="Title"/>
    <w:uiPriority w:val="99"/>
    <w:locked/>
    <w:rsid w:val="00946765"/>
    <w:rPr>
      <w:rFonts w:ascii="Calibri" w:hAnsi="Calibri" w:cs="Times New Roman"/>
      <w:spacing w:val="5"/>
      <w:sz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46765"/>
    <w:pPr>
      <w:spacing w:after="600"/>
    </w:pPr>
    <w:rPr>
      <w:i/>
      <w:spacing w:val="13"/>
      <w:sz w:val="24"/>
      <w:szCs w:val="20"/>
      <w:lang w:eastAsia="pl-PL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46765"/>
    <w:rPr>
      <w:rFonts w:ascii="Calibri" w:hAnsi="Calibri" w:cs="Times New Roman"/>
      <w:i/>
      <w:spacing w:val="13"/>
      <w:sz w:val="24"/>
    </w:rPr>
  </w:style>
  <w:style w:type="character" w:styleId="Strong">
    <w:name w:val="Strong"/>
    <w:basedOn w:val="DefaultParagraphFont"/>
    <w:uiPriority w:val="99"/>
    <w:qFormat/>
    <w:rsid w:val="00946765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946765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946765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94676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946765"/>
    <w:pPr>
      <w:spacing w:before="200" w:after="0"/>
      <w:ind w:left="360" w:right="360"/>
    </w:pPr>
    <w:rPr>
      <w:i/>
      <w:sz w:val="20"/>
      <w:szCs w:val="20"/>
      <w:lang w:eastAsia="pl-PL"/>
    </w:rPr>
  </w:style>
  <w:style w:type="character" w:customStyle="1" w:styleId="QuoteChar">
    <w:name w:val="Quote Char"/>
    <w:basedOn w:val="DefaultParagraphFont"/>
    <w:link w:val="Quote"/>
    <w:uiPriority w:val="99"/>
    <w:locked/>
    <w:rsid w:val="00946765"/>
    <w:rPr>
      <w:rFonts w:cs="Times New Roman"/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i/>
      <w:sz w:val="20"/>
      <w:szCs w:val="20"/>
      <w:lang w:eastAsia="pl-PL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46765"/>
    <w:rPr>
      <w:rFonts w:cs="Times New Roman"/>
      <w:b/>
      <w:i/>
    </w:rPr>
  </w:style>
  <w:style w:type="character" w:styleId="SubtleEmphasis">
    <w:name w:val="Subtle Emphasis"/>
    <w:basedOn w:val="DefaultParagraphFont"/>
    <w:uiPriority w:val="99"/>
    <w:qFormat/>
    <w:rsid w:val="00946765"/>
    <w:rPr>
      <w:rFonts w:cs="Times New Roman"/>
      <w:i/>
    </w:rPr>
  </w:style>
  <w:style w:type="character" w:styleId="IntenseEmphasis">
    <w:name w:val="Intense Emphasis"/>
    <w:basedOn w:val="DefaultParagraphFont"/>
    <w:uiPriority w:val="99"/>
    <w:qFormat/>
    <w:rsid w:val="00946765"/>
    <w:rPr>
      <w:rFonts w:cs="Times New Roman"/>
      <w:b/>
    </w:rPr>
  </w:style>
  <w:style w:type="character" w:styleId="SubtleReference">
    <w:name w:val="Subtle Reference"/>
    <w:basedOn w:val="DefaultParagraphFont"/>
    <w:uiPriority w:val="99"/>
    <w:qFormat/>
    <w:rsid w:val="00946765"/>
    <w:rPr>
      <w:rFonts w:cs="Times New Roman"/>
      <w:smallCaps/>
    </w:rPr>
  </w:style>
  <w:style w:type="character" w:styleId="IntenseReference">
    <w:name w:val="Intense Reference"/>
    <w:basedOn w:val="DefaultParagraphFont"/>
    <w:uiPriority w:val="99"/>
    <w:qFormat/>
    <w:rsid w:val="00946765"/>
    <w:rPr>
      <w:rFonts w:cs="Times New Roman"/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946765"/>
    <w:rPr>
      <w:rFonts w:cs="Times New Roman"/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946765"/>
    <w:pPr>
      <w:outlineLvl w:val="9"/>
    </w:pPr>
  </w:style>
  <w:style w:type="character" w:styleId="Hyperlink">
    <w:name w:val="Hyperlink"/>
    <w:basedOn w:val="DefaultParagraphFont"/>
    <w:uiPriority w:val="99"/>
    <w:rsid w:val="00633FB3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633FB3"/>
    <w:rPr>
      <w:rFonts w:cs="Times New Roman"/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633FB3"/>
    <w:rPr>
      <w:rFonts w:ascii="Arial" w:hAnsi="Arial" w:cs="Times New Roman"/>
      <w:vanish/>
      <w:sz w:val="16"/>
      <w:lang w:eastAsia="pl-PL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633FB3"/>
    <w:rPr>
      <w:rFonts w:ascii="Arial" w:hAnsi="Arial" w:cs="Times New Roman"/>
      <w:vanish/>
      <w:sz w:val="16"/>
      <w:lang w:eastAsia="pl-PL"/>
    </w:rPr>
  </w:style>
  <w:style w:type="paragraph" w:customStyle="1" w:styleId="wrap">
    <w:name w:val="wrap"/>
    <w:basedOn w:val="Normal"/>
    <w:uiPriority w:val="99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uiPriority w:val="99"/>
    <w:rsid w:val="00633FB3"/>
  </w:style>
  <w:style w:type="character" w:customStyle="1" w:styleId="sm">
    <w:name w:val="sm"/>
    <w:uiPriority w:val="99"/>
    <w:rsid w:val="00633FB3"/>
  </w:style>
  <w:style w:type="character" w:customStyle="1" w:styleId="fa0">
    <w:name w:val="fa0"/>
    <w:uiPriority w:val="99"/>
    <w:rsid w:val="00633FB3"/>
  </w:style>
  <w:style w:type="character" w:customStyle="1" w:styleId="ip">
    <w:name w:val="ip"/>
    <w:uiPriority w:val="99"/>
    <w:rsid w:val="00633FB3"/>
  </w:style>
  <w:style w:type="character" w:customStyle="1" w:styleId="dt0">
    <w:name w:val="dt0"/>
    <w:uiPriority w:val="99"/>
    <w:rsid w:val="00633FB3"/>
  </w:style>
  <w:style w:type="paragraph" w:customStyle="1" w:styleId="ncbr">
    <w:name w:val="ncbr"/>
    <w:basedOn w:val="Normal"/>
    <w:link w:val="ncbrZnak"/>
    <w:autoRedefine/>
    <w:uiPriority w:val="99"/>
    <w:rsid w:val="00454EFE"/>
    <w:rPr>
      <w:sz w:val="20"/>
      <w:szCs w:val="20"/>
      <w:lang w:eastAsia="pl-PL"/>
    </w:rPr>
  </w:style>
  <w:style w:type="character" w:customStyle="1" w:styleId="fa1">
    <w:name w:val="fa1"/>
    <w:uiPriority w:val="99"/>
    <w:rsid w:val="00946765"/>
  </w:style>
  <w:style w:type="character" w:customStyle="1" w:styleId="ncbrZnak">
    <w:name w:val="ncbr Znak"/>
    <w:link w:val="ncbr"/>
    <w:uiPriority w:val="99"/>
    <w:locked/>
    <w:rsid w:val="00454EFE"/>
  </w:style>
  <w:style w:type="character" w:customStyle="1" w:styleId="Legenda1">
    <w:name w:val="Legenda1"/>
    <w:uiPriority w:val="99"/>
    <w:rsid w:val="00946765"/>
  </w:style>
  <w:style w:type="character" w:customStyle="1" w:styleId="subcaption">
    <w:name w:val="subcaption"/>
    <w:uiPriority w:val="99"/>
    <w:rsid w:val="00946765"/>
  </w:style>
  <w:style w:type="character" w:customStyle="1" w:styleId="entries">
    <w:name w:val="entries"/>
    <w:uiPriority w:val="99"/>
    <w:rsid w:val="00946765"/>
  </w:style>
  <w:style w:type="character" w:customStyle="1" w:styleId="user">
    <w:name w:val="user"/>
    <w:uiPriority w:val="99"/>
    <w:rsid w:val="00946765"/>
  </w:style>
  <w:style w:type="paragraph" w:styleId="NormalWeb">
    <w:name w:val="Normal (Web)"/>
    <w:basedOn w:val="Normal"/>
    <w:uiPriority w:val="99"/>
    <w:semiHidden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CommentReference">
    <w:name w:val="annotation reference"/>
    <w:basedOn w:val="DefaultParagraphFont"/>
    <w:uiPriority w:val="99"/>
    <w:semiHidden/>
    <w:rsid w:val="0034321A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3432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4321A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432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4321A"/>
    <w:rPr>
      <w:b/>
    </w:rPr>
  </w:style>
  <w:style w:type="table" w:styleId="TableGrid">
    <w:name w:val="Table Grid"/>
    <w:basedOn w:val="TableNormal"/>
    <w:uiPriority w:val="99"/>
    <w:rsid w:val="00760B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listy4akcent61">
    <w:name w:val="Tabela listy 4 — akcent 61"/>
    <w:aliases w:val="Tabela PFRON"/>
    <w:uiPriority w:val="99"/>
    <w:rsid w:val="0085016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ierozpoznanawzmianka1">
    <w:name w:val="Nierozpoznana wzmianka1"/>
    <w:uiPriority w:val="99"/>
    <w:semiHidden/>
    <w:rsid w:val="00F223FC"/>
    <w:rPr>
      <w:color w:val="605E5C"/>
      <w:shd w:val="clear" w:color="auto" w:fill="E1DFDD"/>
    </w:rPr>
  </w:style>
  <w:style w:type="paragraph" w:styleId="NormalIndent">
    <w:name w:val="Normal Indent"/>
    <w:basedOn w:val="Normal"/>
    <w:uiPriority w:val="99"/>
    <w:semiHidden/>
    <w:rsid w:val="00FC7274"/>
    <w:pPr>
      <w:ind w:left="708"/>
    </w:pPr>
  </w:style>
  <w:style w:type="character" w:customStyle="1" w:styleId="markedcontent">
    <w:name w:val="markedcontent"/>
    <w:basedOn w:val="DefaultParagraphFont"/>
    <w:uiPriority w:val="99"/>
    <w:rsid w:val="00933C2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11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1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51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51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1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1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1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1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1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51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0511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5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1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1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1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1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1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51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1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0512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1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51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1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1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1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1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51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5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0512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2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5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51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5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1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51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51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51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51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1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1917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51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2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51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51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1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2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51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51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2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051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51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51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1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51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51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1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512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51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2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51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512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0512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051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2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51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51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2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51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51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51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51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2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5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51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51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51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2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2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51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51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2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2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51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51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51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512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51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512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12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2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051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1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1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12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512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05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51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51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51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1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51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51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51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51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1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51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51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5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1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1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1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051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051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2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051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1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1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1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1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1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1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1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1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0512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1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5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1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1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1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1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1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5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1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1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51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51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2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2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2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2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2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2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mailto:zamowienia@mopr.lublin.e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ojekty@mopr.lublin.e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PFRON_szablon_Word.dotx</Template>
  <TotalTime>16</TotalTime>
  <Pages>4</Pages>
  <Words>1263</Words>
  <Characters>7582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subject/>
  <dc:creator>Osmałek Iwona</dc:creator>
  <cp:keywords/>
  <dc:description/>
  <cp:lastModifiedBy>esiedlecka</cp:lastModifiedBy>
  <cp:revision>4</cp:revision>
  <cp:lastPrinted>2023-06-21T05:48:00Z</cp:lastPrinted>
  <dcterms:created xsi:type="dcterms:W3CDTF">2023-08-10T12:40:00Z</dcterms:created>
  <dcterms:modified xsi:type="dcterms:W3CDTF">2023-08-11T10:24:00Z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