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1A" w:rsidRPr="00D76590" w:rsidRDefault="00BA4E1A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………………</w:t>
      </w:r>
      <w:r w:rsidRPr="00D76590">
        <w:rPr>
          <w:rFonts w:ascii="Arial" w:hAnsi="Arial" w:cs="Arial"/>
          <w:b/>
          <w:bCs/>
          <w:sz w:val="20"/>
          <w:szCs w:val="20"/>
        </w:rPr>
        <w:t>/MOPR/D-OR/202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A4E1A" w:rsidRPr="00D76590" w:rsidRDefault="00BA4E1A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Dostawa papieru kserograficznego na potrzeby </w:t>
      </w:r>
      <w:r w:rsidRPr="00D76590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BA4E1A" w:rsidRPr="00D76590" w:rsidRDefault="00BA4E1A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BA4E1A" w:rsidRPr="00D76590" w:rsidRDefault="00BA4E1A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BA4E1A" w:rsidRPr="00D76590" w:rsidRDefault="00BA4E1A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BA4E1A" w:rsidRPr="00D76590" w:rsidRDefault="00BA4E1A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76590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BA4E1A" w:rsidRPr="00D76590" w:rsidRDefault="00BA4E1A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A4E1A" w:rsidRDefault="00BA4E1A" w:rsidP="00CE0BC8">
      <w:pPr>
        <w:pStyle w:val="NormalWeb"/>
        <w:spacing w:before="0" w:beforeAutospacing="0"/>
        <w:contextualSpacing/>
        <w:rPr>
          <w:rFonts w:ascii="Arial" w:hAnsi="Arial" w:cs="Arial"/>
          <w:b/>
          <w:sz w:val="20"/>
          <w:szCs w:val="20"/>
        </w:rPr>
      </w:pPr>
      <w:r w:rsidRPr="00D76590">
        <w:rPr>
          <w:rFonts w:ascii="Arial" w:hAnsi="Arial" w:cs="Arial"/>
          <w:b/>
          <w:sz w:val="20"/>
          <w:szCs w:val="20"/>
        </w:rPr>
        <w:t xml:space="preserve">a </w:t>
      </w:r>
    </w:p>
    <w:p w:rsidR="00BA4E1A" w:rsidRDefault="00BA4E1A" w:rsidP="00CE0BC8">
      <w:pPr>
        <w:pStyle w:val="NormalWeb"/>
        <w:spacing w:before="0" w:beforeAutospacing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BA4E1A" w:rsidRPr="002165BA" w:rsidRDefault="00BA4E1A" w:rsidP="00CE0BC8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2165BA">
        <w:rPr>
          <w:rFonts w:ascii="Arial" w:hAnsi="Arial" w:cs="Arial"/>
          <w:b/>
          <w:bCs/>
          <w:sz w:val="20"/>
          <w:szCs w:val="20"/>
        </w:rPr>
        <w:t>Wykonawcą</w:t>
      </w:r>
      <w:r w:rsidRPr="002165BA">
        <w:rPr>
          <w:rFonts w:ascii="Arial" w:hAnsi="Arial" w:cs="Arial"/>
          <w:bCs/>
          <w:sz w:val="20"/>
          <w:szCs w:val="20"/>
        </w:rPr>
        <w:t>, którego</w:t>
      </w:r>
      <w:r w:rsidRPr="00216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5BA">
        <w:rPr>
          <w:rFonts w:ascii="Arial" w:hAnsi="Arial" w:cs="Arial"/>
          <w:sz w:val="20"/>
          <w:szCs w:val="20"/>
        </w:rPr>
        <w:t>reprezentuje:</w:t>
      </w:r>
    </w:p>
    <w:p w:rsidR="00BA4E1A" w:rsidRDefault="00BA4E1A" w:rsidP="00147C5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BA4E1A" w:rsidRPr="00D76590" w:rsidRDefault="00BA4E1A" w:rsidP="00147C5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</w:t>
      </w:r>
      <w:r w:rsidRPr="00D76590">
        <w:rPr>
          <w:rFonts w:ascii="Arial" w:hAnsi="Arial" w:cs="Arial"/>
          <w:sz w:val="20"/>
          <w:szCs w:val="20"/>
        </w:rPr>
        <w:t>:</w:t>
      </w:r>
    </w:p>
    <w:p w:rsidR="00BA4E1A" w:rsidRPr="00D76590" w:rsidRDefault="00BA4E1A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>§ 1</w:t>
      </w:r>
    </w:p>
    <w:p w:rsidR="00BA4E1A" w:rsidRPr="00D76590" w:rsidRDefault="00BA4E1A" w:rsidP="0087479D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D76590">
        <w:rPr>
          <w:rFonts w:ascii="Arial" w:hAnsi="Arial" w:cs="Arial"/>
          <w:bCs/>
          <w:sz w:val="20"/>
          <w:szCs w:val="20"/>
        </w:rPr>
        <w:t xml:space="preserve">Dz.U. </w:t>
      </w:r>
      <w:r w:rsidRPr="00D76590">
        <w:rPr>
          <w:rFonts w:ascii="Arial" w:hAnsi="Arial" w:cs="Arial"/>
          <w:sz w:val="20"/>
          <w:szCs w:val="20"/>
        </w:rPr>
        <w:t>z 2021 r.</w:t>
      </w:r>
      <w:r w:rsidRPr="00D76590">
        <w:rPr>
          <w:rFonts w:ascii="Arial" w:hAnsi="Arial" w:cs="Arial"/>
          <w:bCs/>
          <w:sz w:val="20"/>
          <w:szCs w:val="20"/>
        </w:rPr>
        <w:t xml:space="preserve"> poz. 1129 </w:t>
      </w:r>
      <w:r w:rsidRPr="00D76590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D76590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BA4E1A" w:rsidRPr="00D76590" w:rsidRDefault="00BA4E1A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BA4E1A" w:rsidRDefault="00BA4E1A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BA4E1A" w:rsidRDefault="00BA4E1A" w:rsidP="00D76590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BA4E1A" w:rsidRPr="00D76590" w:rsidRDefault="00BA4E1A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BA4E1A" w:rsidRPr="00D76590" w:rsidRDefault="00BA4E1A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Przedmiotem umowy jest sukcesywna dostawa </w:t>
      </w:r>
      <w:r>
        <w:rPr>
          <w:rFonts w:ascii="Arial" w:hAnsi="Arial" w:cs="Arial"/>
          <w:bCs/>
          <w:sz w:val="20"/>
          <w:szCs w:val="20"/>
        </w:rPr>
        <w:t xml:space="preserve">papieru </w:t>
      </w:r>
      <w:r>
        <w:rPr>
          <w:rFonts w:ascii="Arial" w:hAnsi="Arial" w:cs="Arial"/>
          <w:sz w:val="20"/>
          <w:szCs w:val="20"/>
        </w:rPr>
        <w:t>kserograficznego, który został wymieniony</w:t>
      </w:r>
      <w:r w:rsidRPr="00D76590">
        <w:rPr>
          <w:rFonts w:ascii="Arial" w:hAnsi="Arial" w:cs="Arial"/>
          <w:sz w:val="20"/>
          <w:szCs w:val="20"/>
        </w:rPr>
        <w:br/>
        <w:t xml:space="preserve">w „Wycenie Wykonawcy” stanowiącej załącznik nr 1 do umowy. </w:t>
      </w:r>
    </w:p>
    <w:p w:rsidR="00BA4E1A" w:rsidRPr="00D76590" w:rsidRDefault="00BA4E1A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zastrzega, że ilości papieru kserograficznego, określone w załączniku nr 1 do umowy są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BA4E1A" w:rsidRPr="00D76590" w:rsidRDefault="00BA4E1A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BA4E1A" w:rsidRPr="00D76590" w:rsidRDefault="00BA4E1A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E1A" w:rsidRDefault="00BA4E1A" w:rsidP="00D76590">
      <w:pPr>
        <w:pStyle w:val="western"/>
        <w:tabs>
          <w:tab w:val="left" w:pos="4305"/>
          <w:tab w:val="center" w:pos="4536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A4E1A" w:rsidRDefault="00BA4E1A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BA4E1A" w:rsidRDefault="00BA4E1A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D76590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3</w:t>
      </w:r>
      <w:r w:rsidRPr="00D76590">
        <w:rPr>
          <w:rFonts w:ascii="Arial" w:hAnsi="Arial" w:cs="Arial"/>
          <w:sz w:val="20"/>
          <w:szCs w:val="20"/>
        </w:rPr>
        <w:t xml:space="preserve"> roku, z zastrzeżeniem ust. 3.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5 ust. 2 umowy. Wykonawcy nie przysługuje roszczenie o zapłatę należności stanowiącej różnicę pomiędzy kwotą określoną w § 5 ust. 2 umowy, a wynagrodzeniem rzeczywiście wypłaconym Wykonawcy z tytułu realizacji przedmiotu umowy. 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5 ust. 2 umowy. 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</w:t>
      </w:r>
      <w:hyperlink r:id="rId5" w:history="1">
        <w:r w:rsidRPr="004727B0">
          <w:rPr>
            <w:rStyle w:val="Hyperlink"/>
            <w:rFonts w:ascii="Arial" w:hAnsi="Arial" w:cs="Arial"/>
            <w:sz w:val="20"/>
            <w:szCs w:val="20"/>
          </w:rPr>
          <w:t>kkomorowski@dalimex.pl</w:t>
        </w:r>
      </w:hyperlink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Zamawiający zastrzega sobie w nieprzewidzianych sytuacjach możliwość dodatkowego zamówieni</w:t>
      </w:r>
      <w:r>
        <w:rPr>
          <w:rFonts w:ascii="Arial" w:hAnsi="Arial" w:cs="Arial"/>
          <w:sz w:val="20"/>
          <w:szCs w:val="20"/>
        </w:rPr>
        <w:t>a</w:t>
      </w:r>
      <w:r w:rsidRPr="00D76590">
        <w:rPr>
          <w:rFonts w:ascii="Arial" w:hAnsi="Arial" w:cs="Arial"/>
          <w:sz w:val="20"/>
          <w:szCs w:val="20"/>
        </w:rPr>
        <w:t xml:space="preserve"> asortymentu w danym miesiącu.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Dostawy, o których mowa w ust. 4, odbywać się będą do siedzib komórek organizacyjnych wskazanych przez Zamawiającego w godzinach od 8.00 do 15.00 w dni robocze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D76590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D76590">
        <w:rPr>
          <w:rFonts w:ascii="Arial" w:hAnsi="Arial" w:cs="Arial"/>
          <w:sz w:val="20"/>
          <w:szCs w:val="20"/>
        </w:rPr>
        <w:t>od daty otrzymania zapotrzebowania. Wykaz wskazanych przez Zamawiającego komórek organizacyjnych stanowi załącznik nr 2 do umowy.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Odbiór ilościowy i asortymentowy przedmiotu umowy odbywać się będzie na podstawie dokumentu WZ wystawionego przez Wykonawcę zgodnie z zapotrzebowaniem złożonym przez Zamawiającego.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D76590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BA4E1A" w:rsidRPr="00D76590" w:rsidRDefault="00BA4E1A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BA4E1A" w:rsidRPr="00D76590" w:rsidRDefault="00BA4E1A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E1A" w:rsidRDefault="00BA4E1A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BA4E1A" w:rsidRDefault="00BA4E1A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BA4E1A" w:rsidRDefault="00BA4E1A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E1A" w:rsidRPr="00D76590" w:rsidRDefault="00BA4E1A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toku odbioru Zamawiający stwierdzi wady fizyczne lub jakościowe przedmiotu umowy,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szczególności, gdy okaże się, że nie jest on zgodny ze specyfikacją lub nie jest kompletny albo posiada ślady zewnętrznego uszkodzenia. </w:t>
      </w:r>
    </w:p>
    <w:p w:rsidR="00BA4E1A" w:rsidRPr="00D76590" w:rsidRDefault="00BA4E1A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BA4E1A" w:rsidRPr="00D76590" w:rsidRDefault="00BA4E1A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papieru kserograficznego, powiadomi niezwłocznie Wykonawcę e-mailem o stwierdzonych wadach lub brakach, a Wykonawca niezwłocznie potwierdzi przyjęcie reklamacji faksem lub e-mailem. </w:t>
      </w:r>
    </w:p>
    <w:p w:rsidR="00BA4E1A" w:rsidRPr="00D76590" w:rsidRDefault="00BA4E1A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D76590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D76590">
        <w:rPr>
          <w:rFonts w:ascii="Arial" w:hAnsi="Arial" w:cs="Arial"/>
          <w:sz w:val="20"/>
          <w:szCs w:val="20"/>
        </w:rPr>
        <w:t>bez wad i/lub uzupełnić braki ilościowe.</w:t>
      </w:r>
    </w:p>
    <w:p w:rsidR="00BA4E1A" w:rsidRPr="00D76590" w:rsidRDefault="00BA4E1A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4E1A" w:rsidRDefault="00BA4E1A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BA4E1A" w:rsidRDefault="00BA4E1A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BA4E1A" w:rsidRDefault="00BA4E1A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 w:rsidRPr="00D76590">
        <w:rPr>
          <w:rFonts w:ascii="Arial" w:hAnsi="Arial" w:cs="Arial"/>
          <w:sz w:val="20"/>
          <w:szCs w:val="20"/>
        </w:rPr>
        <w:br/>
        <w:t>w wysokości obliczonej na podstawie cen jednostkowych poszczególnych papieru kserograficznego</w:t>
      </w:r>
      <w:r w:rsidRPr="00D76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6590">
        <w:rPr>
          <w:rFonts w:ascii="Arial" w:hAnsi="Arial" w:cs="Arial"/>
          <w:sz w:val="20"/>
          <w:szCs w:val="20"/>
        </w:rPr>
        <w:t xml:space="preserve">zawartych w załączniku nr 1 do umowy. </w:t>
      </w: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Maksymalna wartość wynagrodzenia brutto Wykonawcy równa jest cenie ofertowej brutto </w:t>
      </w:r>
      <w:r w:rsidRPr="00D76590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nr 1 do umowy i nie może przekroczyć kwoty brutto </w:t>
      </w:r>
      <w:r>
        <w:rPr>
          <w:rFonts w:ascii="Arial" w:hAnsi="Arial" w:cs="Arial"/>
          <w:b/>
          <w:sz w:val="20"/>
          <w:szCs w:val="20"/>
        </w:rPr>
        <w:t>………………….</w:t>
      </w:r>
      <w:r w:rsidRPr="00D76590">
        <w:rPr>
          <w:rFonts w:ascii="Arial" w:hAnsi="Arial" w:cs="Arial"/>
          <w:b/>
          <w:sz w:val="20"/>
          <w:szCs w:val="20"/>
        </w:rPr>
        <w:t xml:space="preserve"> zł</w:t>
      </w:r>
      <w:r w:rsidRPr="00D76590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D76590">
        <w:rPr>
          <w:rFonts w:ascii="Arial" w:hAnsi="Arial" w:cs="Arial"/>
          <w:sz w:val="20"/>
          <w:szCs w:val="20"/>
        </w:rPr>
        <w:t>).</w:t>
      </w: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Ceny zawarte w załączniku nr 1 do umowy obejmują wszelkie koszty Wykonawcy związane </w:t>
      </w:r>
      <w:r w:rsidRPr="00D76590">
        <w:rPr>
          <w:rFonts w:ascii="Arial" w:hAnsi="Arial" w:cs="Arial"/>
          <w:sz w:val="20"/>
          <w:szCs w:val="20"/>
        </w:rPr>
        <w:br/>
        <w:t>z realizacją umowy.</w:t>
      </w: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BA4E1A" w:rsidRPr="00D76590" w:rsidRDefault="00BA4E1A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BA4E1A" w:rsidRPr="00D76590" w:rsidRDefault="00BA4E1A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Nabywca: Gmina Lublin, Pl. Władysława Łokietka 1, 20-109 Lublin, NIP 946-257-58-11, REGON: 431019514 </w:t>
      </w:r>
    </w:p>
    <w:p w:rsidR="00BA4E1A" w:rsidRPr="00D76590" w:rsidRDefault="00BA4E1A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Odbiorca: Miejski Ośrodek Pomocy Rodzinie w Lublinie, ul. Koryznowej 2D, 20-137 Lublin.</w:t>
      </w:r>
    </w:p>
    <w:p w:rsidR="00BA4E1A" w:rsidRPr="00D76590" w:rsidRDefault="00BA4E1A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BA4E1A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Zapłata za faktycznie dostarczony przedmiot umowy będzie następowała na podstawie prawidłowo wystawionej faktury VAT, przelewem na konto bankowe wskazane na fakturze </w:t>
      </w:r>
      <w:r w:rsidRPr="00D76590">
        <w:rPr>
          <w:rFonts w:ascii="Arial" w:hAnsi="Arial" w:cs="Arial"/>
          <w:sz w:val="20"/>
          <w:szCs w:val="20"/>
        </w:rPr>
        <w:br/>
        <w:t xml:space="preserve">w terminie 21 dni od dnia otrzymania przez Zamawiającego faktury VAT. </w:t>
      </w: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BA4E1A" w:rsidRPr="00D76590" w:rsidRDefault="00BA4E1A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b/>
          <w:bCs/>
        </w:rPr>
      </w:pPr>
      <w:r>
        <w:rPr>
          <w:rFonts w:ascii="Arial" w:hAnsi="Arial" w:cs="Arial"/>
          <w:sz w:val="20"/>
          <w:szCs w:val="20"/>
        </w:rPr>
        <w:t>Wykonawca nie wyśle ustrukturyzowan</w:t>
      </w:r>
      <w:r w:rsidRPr="00D76590">
        <w:rPr>
          <w:rFonts w:ascii="Arial" w:hAnsi="Arial" w:cs="Arial"/>
          <w:sz w:val="20"/>
          <w:szCs w:val="20"/>
        </w:rPr>
        <w:t>ej faktury elektronicznej</w:t>
      </w:r>
      <w:r>
        <w:t>.</w:t>
      </w:r>
      <w:r w:rsidRPr="00D76590">
        <w:t xml:space="preserve"> </w:t>
      </w:r>
    </w:p>
    <w:p w:rsidR="00BA4E1A" w:rsidRDefault="00BA4E1A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BA4E1A" w:rsidRDefault="00BA4E1A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BA4E1A" w:rsidRDefault="00BA4E1A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BA4E1A" w:rsidRDefault="00BA4E1A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BA4E1A" w:rsidRDefault="00BA4E1A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BA4E1A" w:rsidRDefault="00BA4E1A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BA4E1A" w:rsidRDefault="00BA4E1A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BA4E1A" w:rsidRDefault="00BA4E1A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BA4E1A" w:rsidRDefault="00BA4E1A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BA4E1A" w:rsidRDefault="00BA4E1A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BA4E1A" w:rsidRDefault="00BA4E1A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BA4E1A" w:rsidRDefault="00BA4E1A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BA4E1A" w:rsidRPr="00FB31CA" w:rsidRDefault="00BA4E1A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BA4E1A" w:rsidRPr="00D76590" w:rsidRDefault="00BA4E1A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  <w:r w:rsidRPr="00D76590">
        <w:rPr>
          <w:rFonts w:ascii="Arial" w:hAnsi="Arial" w:cs="Arial"/>
        </w:rPr>
        <w:t>.</w:t>
      </w:r>
    </w:p>
    <w:p w:rsidR="00BA4E1A" w:rsidRPr="00D76590" w:rsidRDefault="00BA4E1A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E1A" w:rsidRDefault="00BA4E1A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BA4E1A" w:rsidRDefault="00BA4E1A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BA4E1A" w:rsidRPr="00D76590" w:rsidRDefault="00BA4E1A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4E1A" w:rsidRPr="009C545A" w:rsidRDefault="00BA4E1A" w:rsidP="007C27EF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BA4E1A" w:rsidRPr="009C545A" w:rsidRDefault="00BA4E1A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BA4E1A" w:rsidRPr="009C545A" w:rsidRDefault="00BA4E1A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BA4E1A" w:rsidRPr="009C545A" w:rsidRDefault="00BA4E1A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zamówienia;</w:t>
      </w:r>
    </w:p>
    <w:p w:rsidR="00BA4E1A" w:rsidRPr="009C545A" w:rsidRDefault="00BA4E1A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BA4E1A" w:rsidRPr="009C545A" w:rsidRDefault="00BA4E1A" w:rsidP="004B7CAF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BA4E1A" w:rsidRPr="009C545A" w:rsidRDefault="00BA4E1A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BA4E1A" w:rsidRPr="009C545A" w:rsidRDefault="00BA4E1A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BA4E1A" w:rsidRPr="009C545A" w:rsidRDefault="00BA4E1A" w:rsidP="007C27EF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BA4E1A" w:rsidRDefault="00BA4E1A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BA4E1A" w:rsidRDefault="00BA4E1A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BA4E1A" w:rsidRDefault="00BA4E1A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BA4E1A" w:rsidRPr="00FB31CA" w:rsidRDefault="00BA4E1A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BA4E1A" w:rsidRPr="00D76590" w:rsidRDefault="00BA4E1A" w:rsidP="008071D4">
      <w:pPr>
        <w:pStyle w:val="P65"/>
        <w:jc w:val="both"/>
        <w:rPr>
          <w:rFonts w:ascii="Arial" w:hAnsi="Arial" w:cs="Arial"/>
        </w:rPr>
      </w:pPr>
      <w:r w:rsidRPr="00D76590">
        <w:rPr>
          <w:rFonts w:ascii="Arial" w:hAnsi="Arial" w:cs="Arial"/>
          <w:b/>
          <w:bCs/>
        </w:rPr>
        <w:tab/>
      </w:r>
    </w:p>
    <w:p w:rsidR="00BA4E1A" w:rsidRDefault="00BA4E1A" w:rsidP="004B7CAF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BA4E1A" w:rsidRDefault="00BA4E1A" w:rsidP="004B7CAF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BA4E1A" w:rsidRDefault="00BA4E1A" w:rsidP="004B7CAF">
      <w:pPr>
        <w:pStyle w:val="P29"/>
        <w:jc w:val="center"/>
        <w:rPr>
          <w:rFonts w:ascii="Arial" w:hAnsi="Arial" w:cs="Arial"/>
        </w:rPr>
      </w:pPr>
    </w:p>
    <w:p w:rsidR="00BA4E1A" w:rsidRPr="00D76590" w:rsidRDefault="00BA4E1A" w:rsidP="004B7CAF">
      <w:pPr>
        <w:pStyle w:val="P29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Do kontaktów w sprawach związanych z realizacją umowy Strony upoważniają:</w:t>
      </w:r>
    </w:p>
    <w:p w:rsidR="00BA4E1A" w:rsidRPr="00D76590" w:rsidRDefault="00BA4E1A" w:rsidP="0087479D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D76590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D76590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>81 466 53 21</w:t>
      </w:r>
      <w:r w:rsidRPr="00D76590">
        <w:rPr>
          <w:rStyle w:val="T13"/>
          <w:rFonts w:ascii="Arial" w:hAnsi="Arial" w:cs="Arial"/>
        </w:rPr>
        <w:t xml:space="preserve"> </w:t>
      </w:r>
      <w:r w:rsidRPr="00D76590">
        <w:rPr>
          <w:rFonts w:ascii="Arial" w:hAnsi="Arial" w:cs="Arial"/>
        </w:rPr>
        <w:t xml:space="preserve">e-mail </w:t>
      </w:r>
      <w:hyperlink r:id="rId6" w:history="1">
        <w:r w:rsidRPr="00E3768B">
          <w:rPr>
            <w:rStyle w:val="Hyperlink"/>
            <w:rFonts w:ascii="Arial" w:hAnsi="Arial" w:cs="Arial"/>
          </w:rPr>
          <w:t>achyzynska@mopr.lublin.eu</w:t>
        </w:r>
      </w:hyperlink>
    </w:p>
    <w:p w:rsidR="00BA4E1A" w:rsidRDefault="00BA4E1A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Wykonawca: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A4E1A" w:rsidRPr="00D76590" w:rsidRDefault="00BA4E1A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BA4E1A" w:rsidRDefault="00BA4E1A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BA4E1A" w:rsidRDefault="00BA4E1A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BA4E1A" w:rsidRPr="00D76590" w:rsidRDefault="00BA4E1A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BA4E1A" w:rsidRPr="00D76590" w:rsidRDefault="00BA4E1A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D76590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BA4E1A" w:rsidRPr="00D76590" w:rsidRDefault="00BA4E1A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BA4E1A" w:rsidRPr="00D76590" w:rsidRDefault="00BA4E1A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liczby komórek organizacyjnych Zamawiającego lub adresów siedziby tych komórek </w:t>
      </w:r>
      <w:r w:rsidRPr="00D76590">
        <w:rPr>
          <w:rFonts w:ascii="Arial" w:hAnsi="Arial" w:cs="Arial"/>
        </w:rPr>
        <w:br/>
        <w:t>w przypadku zmian organizacyjnych polegających na reorganizacji, likwidacji, utworzeniu nowych komórek, zmiany miejsca ich siedzib;</w:t>
      </w:r>
    </w:p>
    <w:p w:rsidR="00BA4E1A" w:rsidRPr="00D76590" w:rsidRDefault="00BA4E1A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BA4E1A" w:rsidRPr="00D76590" w:rsidRDefault="00BA4E1A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Wszelkie zmiany i uzupełnienia treści umowy wymagają formy pisemnej pod rygorem nieważności.</w:t>
      </w:r>
    </w:p>
    <w:p w:rsidR="00BA4E1A" w:rsidRPr="00D76590" w:rsidRDefault="00BA4E1A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BA4E1A" w:rsidRDefault="00BA4E1A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BA4E1A" w:rsidRDefault="00BA4E1A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BA4E1A" w:rsidRDefault="00BA4E1A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BA4E1A" w:rsidRDefault="00BA4E1A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BA4E1A" w:rsidRPr="00511247" w:rsidRDefault="00BA4E1A" w:rsidP="004B7CAF">
      <w:pPr>
        <w:pStyle w:val="P41"/>
        <w:numPr>
          <w:ilvl w:val="0"/>
          <w:numId w:val="13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BA4E1A" w:rsidRDefault="00BA4E1A" w:rsidP="004B7CAF">
      <w:pPr>
        <w:pStyle w:val="P41"/>
        <w:numPr>
          <w:ilvl w:val="0"/>
          <w:numId w:val="13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BA4E1A" w:rsidRDefault="00BA4E1A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BA4E1A" w:rsidRDefault="00BA4E1A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BA4E1A" w:rsidRDefault="00BA4E1A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BA4E1A" w:rsidRDefault="00BA4E1A" w:rsidP="004B7CAF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BA4E1A" w:rsidRDefault="00BA4E1A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>W sprawach nieuregulowanych umową mają zastosowanie przepisy ustawy Prawo zamówień publicznych, Kodeksu cywilnego oraz innych aktów prawnych powszechnie obowiązujących.</w:t>
      </w:r>
    </w:p>
    <w:p w:rsidR="00BA4E1A" w:rsidRPr="004B7CAF" w:rsidRDefault="00BA4E1A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U</w:t>
      </w:r>
      <w:r w:rsidRPr="00FB31CA">
        <w:rPr>
          <w:rFonts w:ascii="Arial" w:hAnsi="Arial" w:cs="Arial"/>
        </w:rPr>
        <w:t>mowę sporządzono w dwóch jednobrzmiących egzemplarzach, pod jednym dla każdej ze Stron</w:t>
      </w:r>
      <w:r w:rsidRPr="00D76590">
        <w:rPr>
          <w:rFonts w:ascii="Arial" w:hAnsi="Arial" w:cs="Arial"/>
        </w:rPr>
        <w:t>.</w:t>
      </w:r>
    </w:p>
    <w:p w:rsidR="00BA4E1A" w:rsidRPr="00D76590" w:rsidRDefault="00BA4E1A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BA4E1A" w:rsidRPr="00D76590" w:rsidRDefault="00BA4E1A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BA4E1A" w:rsidRPr="00D76590" w:rsidRDefault="00BA4E1A" w:rsidP="004B7CA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BA4E1A" w:rsidRPr="00D76590" w:rsidRDefault="00BA4E1A" w:rsidP="004B7CAF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BA4E1A" w:rsidRPr="00D76590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Pr="00D76590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Pr="00D76590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Pr="00D76590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Default="00BA4E1A" w:rsidP="008071D4">
      <w:pPr>
        <w:pStyle w:val="P3"/>
        <w:spacing w:after="0" w:line="240" w:lineRule="auto"/>
        <w:rPr>
          <w:rFonts w:ascii="Arial" w:hAnsi="Arial" w:cs="Arial"/>
        </w:rPr>
      </w:pPr>
    </w:p>
    <w:p w:rsidR="00BA4E1A" w:rsidRPr="004B7CAF" w:rsidRDefault="00BA4E1A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Załączniki do umowy:</w:t>
      </w:r>
    </w:p>
    <w:p w:rsidR="00BA4E1A" w:rsidRDefault="00BA4E1A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 nr 1 - Wycena Wykonawcy</w:t>
      </w:r>
    </w:p>
    <w:p w:rsidR="00BA4E1A" w:rsidRPr="004B7CAF" w:rsidRDefault="00BA4E1A" w:rsidP="00B9311E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– Wykaz komórek organizacyjnych</w:t>
      </w:r>
    </w:p>
    <w:p w:rsidR="00BA4E1A" w:rsidRPr="00D76590" w:rsidRDefault="00BA4E1A" w:rsidP="0087479D">
      <w:pPr>
        <w:pStyle w:val="P55"/>
        <w:ind w:left="0"/>
        <w:rPr>
          <w:rFonts w:ascii="Arial" w:hAnsi="Arial" w:cs="Arial"/>
        </w:rPr>
      </w:pPr>
    </w:p>
    <w:p w:rsidR="00BA4E1A" w:rsidRPr="00D76590" w:rsidRDefault="00BA4E1A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BA4E1A" w:rsidRPr="00D76590" w:rsidSect="004B7CAF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21C859D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109AF"/>
    <w:rsid w:val="00022FED"/>
    <w:rsid w:val="00024944"/>
    <w:rsid w:val="00031E2F"/>
    <w:rsid w:val="00050F43"/>
    <w:rsid w:val="0006589F"/>
    <w:rsid w:val="000752B8"/>
    <w:rsid w:val="0008017E"/>
    <w:rsid w:val="000D7C57"/>
    <w:rsid w:val="000F382D"/>
    <w:rsid w:val="000F4982"/>
    <w:rsid w:val="00103534"/>
    <w:rsid w:val="00111D3E"/>
    <w:rsid w:val="001131F1"/>
    <w:rsid w:val="0012099C"/>
    <w:rsid w:val="00147C5D"/>
    <w:rsid w:val="00165620"/>
    <w:rsid w:val="00165B00"/>
    <w:rsid w:val="00170A75"/>
    <w:rsid w:val="00172D5C"/>
    <w:rsid w:val="001756CA"/>
    <w:rsid w:val="001821D2"/>
    <w:rsid w:val="001877F9"/>
    <w:rsid w:val="001A3F3E"/>
    <w:rsid w:val="001B59FB"/>
    <w:rsid w:val="001B73B6"/>
    <w:rsid w:val="001B7ACB"/>
    <w:rsid w:val="001C7584"/>
    <w:rsid w:val="001D2B47"/>
    <w:rsid w:val="001F239F"/>
    <w:rsid w:val="002165BA"/>
    <w:rsid w:val="00225310"/>
    <w:rsid w:val="00225F38"/>
    <w:rsid w:val="002315B8"/>
    <w:rsid w:val="00237B65"/>
    <w:rsid w:val="00263B34"/>
    <w:rsid w:val="00267CC2"/>
    <w:rsid w:val="002802C1"/>
    <w:rsid w:val="00282999"/>
    <w:rsid w:val="0028620F"/>
    <w:rsid w:val="002B2A73"/>
    <w:rsid w:val="002D1628"/>
    <w:rsid w:val="002D62A0"/>
    <w:rsid w:val="002D7868"/>
    <w:rsid w:val="002E1CC7"/>
    <w:rsid w:val="00316381"/>
    <w:rsid w:val="003164BE"/>
    <w:rsid w:val="00317144"/>
    <w:rsid w:val="003221E0"/>
    <w:rsid w:val="003367E3"/>
    <w:rsid w:val="003368DC"/>
    <w:rsid w:val="00337B04"/>
    <w:rsid w:val="00341C5E"/>
    <w:rsid w:val="00357E64"/>
    <w:rsid w:val="0036363B"/>
    <w:rsid w:val="003979ED"/>
    <w:rsid w:val="003A539A"/>
    <w:rsid w:val="003C143D"/>
    <w:rsid w:val="003E6423"/>
    <w:rsid w:val="00400C1C"/>
    <w:rsid w:val="004152FE"/>
    <w:rsid w:val="00433228"/>
    <w:rsid w:val="004375BE"/>
    <w:rsid w:val="004727B0"/>
    <w:rsid w:val="004753DB"/>
    <w:rsid w:val="00482EB6"/>
    <w:rsid w:val="004860DB"/>
    <w:rsid w:val="00497610"/>
    <w:rsid w:val="004B44D3"/>
    <w:rsid w:val="004B7CAF"/>
    <w:rsid w:val="004C43DD"/>
    <w:rsid w:val="004D3D06"/>
    <w:rsid w:val="00504905"/>
    <w:rsid w:val="00511247"/>
    <w:rsid w:val="0052023D"/>
    <w:rsid w:val="005228F0"/>
    <w:rsid w:val="00526AC9"/>
    <w:rsid w:val="00543C24"/>
    <w:rsid w:val="00547710"/>
    <w:rsid w:val="005559AF"/>
    <w:rsid w:val="005621F7"/>
    <w:rsid w:val="00582D05"/>
    <w:rsid w:val="005912D7"/>
    <w:rsid w:val="00592D42"/>
    <w:rsid w:val="00593A2D"/>
    <w:rsid w:val="005D5365"/>
    <w:rsid w:val="005E23CE"/>
    <w:rsid w:val="005F3F82"/>
    <w:rsid w:val="00610787"/>
    <w:rsid w:val="00620732"/>
    <w:rsid w:val="00620855"/>
    <w:rsid w:val="006305B2"/>
    <w:rsid w:val="00640F5A"/>
    <w:rsid w:val="006B58B8"/>
    <w:rsid w:val="006C46E2"/>
    <w:rsid w:val="006D1FAE"/>
    <w:rsid w:val="006D6E29"/>
    <w:rsid w:val="006E0FC9"/>
    <w:rsid w:val="006E7845"/>
    <w:rsid w:val="006F4B6A"/>
    <w:rsid w:val="006F7C36"/>
    <w:rsid w:val="007157F5"/>
    <w:rsid w:val="00730BDC"/>
    <w:rsid w:val="00732C55"/>
    <w:rsid w:val="00750190"/>
    <w:rsid w:val="007542A1"/>
    <w:rsid w:val="007569E9"/>
    <w:rsid w:val="00761BE6"/>
    <w:rsid w:val="00771E69"/>
    <w:rsid w:val="007A0492"/>
    <w:rsid w:val="007A1525"/>
    <w:rsid w:val="007A5C67"/>
    <w:rsid w:val="007B375E"/>
    <w:rsid w:val="007C049A"/>
    <w:rsid w:val="007C27EF"/>
    <w:rsid w:val="007E6A79"/>
    <w:rsid w:val="007F7834"/>
    <w:rsid w:val="00801796"/>
    <w:rsid w:val="008071D4"/>
    <w:rsid w:val="00824FB5"/>
    <w:rsid w:val="00827A83"/>
    <w:rsid w:val="00833528"/>
    <w:rsid w:val="00833585"/>
    <w:rsid w:val="008457AD"/>
    <w:rsid w:val="0087479D"/>
    <w:rsid w:val="00882279"/>
    <w:rsid w:val="0089094B"/>
    <w:rsid w:val="008A0580"/>
    <w:rsid w:val="008A30EC"/>
    <w:rsid w:val="008A3EEF"/>
    <w:rsid w:val="008C0796"/>
    <w:rsid w:val="008E1733"/>
    <w:rsid w:val="00900F2D"/>
    <w:rsid w:val="00904CDE"/>
    <w:rsid w:val="0090525E"/>
    <w:rsid w:val="009059B8"/>
    <w:rsid w:val="00925516"/>
    <w:rsid w:val="009349A4"/>
    <w:rsid w:val="009376C0"/>
    <w:rsid w:val="00957BD6"/>
    <w:rsid w:val="00970CE7"/>
    <w:rsid w:val="00991284"/>
    <w:rsid w:val="009A00E8"/>
    <w:rsid w:val="009C4F6A"/>
    <w:rsid w:val="009C545A"/>
    <w:rsid w:val="009D4812"/>
    <w:rsid w:val="009E11AC"/>
    <w:rsid w:val="009F0C95"/>
    <w:rsid w:val="009F7F97"/>
    <w:rsid w:val="00A15008"/>
    <w:rsid w:val="00A17D1C"/>
    <w:rsid w:val="00A66259"/>
    <w:rsid w:val="00A80B72"/>
    <w:rsid w:val="00A81A6E"/>
    <w:rsid w:val="00A95D64"/>
    <w:rsid w:val="00AC38F6"/>
    <w:rsid w:val="00AD2EA1"/>
    <w:rsid w:val="00AE6397"/>
    <w:rsid w:val="00B14890"/>
    <w:rsid w:val="00B176D0"/>
    <w:rsid w:val="00B22AC3"/>
    <w:rsid w:val="00B27D91"/>
    <w:rsid w:val="00B34EE7"/>
    <w:rsid w:val="00B40A40"/>
    <w:rsid w:val="00B6054A"/>
    <w:rsid w:val="00B66149"/>
    <w:rsid w:val="00B71B0E"/>
    <w:rsid w:val="00B82DCB"/>
    <w:rsid w:val="00B9311E"/>
    <w:rsid w:val="00BA42F9"/>
    <w:rsid w:val="00BA4E1A"/>
    <w:rsid w:val="00BB4DA8"/>
    <w:rsid w:val="00BF04D2"/>
    <w:rsid w:val="00BF67DA"/>
    <w:rsid w:val="00BF7218"/>
    <w:rsid w:val="00C14870"/>
    <w:rsid w:val="00C340EA"/>
    <w:rsid w:val="00C43919"/>
    <w:rsid w:val="00C5336F"/>
    <w:rsid w:val="00C65FDD"/>
    <w:rsid w:val="00C85A5F"/>
    <w:rsid w:val="00C91D21"/>
    <w:rsid w:val="00CB7A89"/>
    <w:rsid w:val="00CC4B12"/>
    <w:rsid w:val="00CC620C"/>
    <w:rsid w:val="00CE0BC8"/>
    <w:rsid w:val="00CE1B22"/>
    <w:rsid w:val="00CF18AF"/>
    <w:rsid w:val="00D033B8"/>
    <w:rsid w:val="00D118D0"/>
    <w:rsid w:val="00D31F1C"/>
    <w:rsid w:val="00D42A43"/>
    <w:rsid w:val="00D63E35"/>
    <w:rsid w:val="00D76590"/>
    <w:rsid w:val="00D874DA"/>
    <w:rsid w:val="00D91437"/>
    <w:rsid w:val="00D92966"/>
    <w:rsid w:val="00D95085"/>
    <w:rsid w:val="00DA1DEB"/>
    <w:rsid w:val="00DB66D5"/>
    <w:rsid w:val="00DE2DE5"/>
    <w:rsid w:val="00DF0FE0"/>
    <w:rsid w:val="00DF18BB"/>
    <w:rsid w:val="00DF705A"/>
    <w:rsid w:val="00DF7B17"/>
    <w:rsid w:val="00E17BFF"/>
    <w:rsid w:val="00E3434F"/>
    <w:rsid w:val="00E3768B"/>
    <w:rsid w:val="00E60EE8"/>
    <w:rsid w:val="00EB3A52"/>
    <w:rsid w:val="00ED3791"/>
    <w:rsid w:val="00EE0EC0"/>
    <w:rsid w:val="00EE3EAD"/>
    <w:rsid w:val="00EF05DA"/>
    <w:rsid w:val="00EF18BD"/>
    <w:rsid w:val="00EF1BD1"/>
    <w:rsid w:val="00EF4B81"/>
    <w:rsid w:val="00EF63E7"/>
    <w:rsid w:val="00F07ACF"/>
    <w:rsid w:val="00F21FCD"/>
    <w:rsid w:val="00F21FE5"/>
    <w:rsid w:val="00F26B0F"/>
    <w:rsid w:val="00F40E2B"/>
    <w:rsid w:val="00F43188"/>
    <w:rsid w:val="00F45C93"/>
    <w:rsid w:val="00F773A6"/>
    <w:rsid w:val="00F93A13"/>
    <w:rsid w:val="00F97BDA"/>
    <w:rsid w:val="00FA050A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kkomorowski@dalim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4</Pages>
  <Words>1622</Words>
  <Characters>9732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arozanska</cp:lastModifiedBy>
  <cp:revision>32</cp:revision>
  <cp:lastPrinted>2023-01-25T10:18:00Z</cp:lastPrinted>
  <dcterms:created xsi:type="dcterms:W3CDTF">2020-01-15T11:29:00Z</dcterms:created>
  <dcterms:modified xsi:type="dcterms:W3CDTF">2023-07-06T10:38:00Z</dcterms:modified>
</cp:coreProperties>
</file>