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3C" w:rsidRDefault="00E45B38">
      <w:pPr>
        <w:pStyle w:val="Tekstpodstawowy"/>
        <w:spacing w:after="0"/>
        <w:jc w:val="center"/>
        <w:rPr>
          <w:rFonts w:ascii="Calibri" w:hAnsi="Calibri"/>
        </w:rPr>
      </w:pPr>
      <w:r>
        <w:t xml:space="preserve">Załącznik nr 3 do Zapytania ofertowego </w:t>
      </w:r>
      <w:r>
        <w:rPr>
          <w:rFonts w:cs="Calibri"/>
          <w:spacing w:val="-3"/>
        </w:rPr>
        <w:t>na Świadczenie usług medycznych z zakresu medycyny pracy dla pracowników, stażystów Lubelskiego Centrum Ekonomiczno-Administracyjnego Oświaty</w:t>
      </w:r>
    </w:p>
    <w:p w:rsidR="0051413C" w:rsidRDefault="00E45B38">
      <w:pPr>
        <w:widowControl w:val="0"/>
        <w:spacing w:after="0"/>
        <w:jc w:val="both"/>
        <w:rPr>
          <w:rFonts w:ascii="Calibri" w:hAnsi="Calibri"/>
        </w:rPr>
      </w:pPr>
      <w:r>
        <w:t xml:space="preserve">..............................................      </w:t>
      </w:r>
      <w:r>
        <w:tab/>
      </w:r>
      <w:r>
        <w:tab/>
      </w:r>
      <w:r>
        <w:tab/>
      </w:r>
      <w:r>
        <w:tab/>
      </w:r>
      <w:r>
        <w:tab/>
      </w:r>
      <w:r>
        <w:tab/>
      </w:r>
      <w:r>
        <w:tab/>
      </w:r>
      <w:r>
        <w:tab/>
      </w:r>
      <w:r>
        <w:tab/>
      </w:r>
      <w:r>
        <w:tab/>
      </w:r>
      <w:r>
        <w:tab/>
      </w:r>
      <w:r>
        <w:tab/>
      </w:r>
      <w:r>
        <w:t>..........................................</w:t>
      </w:r>
    </w:p>
    <w:p w:rsidR="0051413C" w:rsidRDefault="00E45B38">
      <w:pPr>
        <w:widowControl w:val="0"/>
        <w:spacing w:after="0"/>
        <w:jc w:val="both"/>
        <w:rPr>
          <w:rFonts w:ascii="Calibri" w:hAnsi="Calibri"/>
        </w:rPr>
      </w:pPr>
      <w:r>
        <w:t xml:space="preserve">  pieczątka Wykonawcy</w:t>
      </w:r>
      <w:r>
        <w:tab/>
      </w:r>
      <w:r>
        <w:tab/>
      </w:r>
      <w:r>
        <w:tab/>
      </w:r>
      <w:r>
        <w:tab/>
      </w:r>
      <w:r>
        <w:tab/>
      </w:r>
      <w:r>
        <w:tab/>
      </w:r>
      <w:r>
        <w:tab/>
      </w:r>
      <w:r>
        <w:tab/>
        <w:t xml:space="preserve">     </w:t>
      </w:r>
      <w:r>
        <w:tab/>
      </w:r>
      <w:r>
        <w:tab/>
      </w:r>
      <w:r>
        <w:tab/>
      </w:r>
      <w:r>
        <w:tab/>
      </w:r>
      <w:r>
        <w:tab/>
      </w:r>
      <w:r>
        <w:tab/>
      </w:r>
      <w:r>
        <w:tab/>
      </w:r>
      <w:r>
        <w:t>data</w:t>
      </w:r>
    </w:p>
    <w:p w:rsidR="0051413C" w:rsidRDefault="00E45B38">
      <w:pPr>
        <w:widowControl w:val="0"/>
        <w:spacing w:after="0"/>
        <w:jc w:val="center"/>
        <w:rPr>
          <w:rFonts w:ascii="Calibri" w:hAnsi="Calibri"/>
        </w:rPr>
      </w:pPr>
      <w:r>
        <w:rPr>
          <w:b/>
        </w:rPr>
        <w:t>F O R M U L A R Z   O F E R T O W Y</w:t>
      </w:r>
      <w:r>
        <w:tab/>
      </w:r>
    </w:p>
    <w:p w:rsidR="0051413C" w:rsidRDefault="00E45B38">
      <w:pPr>
        <w:widowControl w:val="0"/>
        <w:spacing w:after="0"/>
        <w:rPr>
          <w:rFonts w:ascii="Calibri" w:hAnsi="Calibri"/>
        </w:rPr>
      </w:pPr>
      <w:r>
        <w:rPr>
          <w:rFonts w:cs="Calibri"/>
          <w:b/>
        </w:rPr>
        <w:t>Zamawiający</w:t>
      </w:r>
      <w:r>
        <w:rPr>
          <w:rFonts w:cs="Calibri"/>
        </w:rPr>
        <w:t xml:space="preserve">: </w:t>
      </w:r>
      <w:r>
        <w:rPr>
          <w:rFonts w:cs="Calibri"/>
        </w:rPr>
        <w:br/>
      </w:r>
      <w:r>
        <w:rPr>
          <w:rFonts w:cs="Calibri"/>
          <w:b/>
        </w:rPr>
        <w:t>Lubelskie Centrum Ekonomiczno-Administracyjne Oświaty</w:t>
      </w:r>
      <w:r>
        <w:rPr>
          <w:rFonts w:cs="Calibri"/>
        </w:rPr>
        <w:t xml:space="preserve"> </w:t>
      </w:r>
      <w:r>
        <w:rPr>
          <w:rFonts w:cs="Calibri"/>
        </w:rPr>
        <w:br/>
        <w:t>ul. Bernardyńska 3, 20-109 Lublin</w:t>
      </w:r>
      <w:r>
        <w:tab/>
      </w:r>
      <w:r>
        <w:tab/>
      </w:r>
      <w:r>
        <w:tab/>
      </w:r>
      <w:r>
        <w:tab/>
      </w:r>
      <w:r>
        <w:tab/>
      </w:r>
    </w:p>
    <w:tbl>
      <w:tblPr>
        <w:tblStyle w:val="Tabela-Siatka"/>
        <w:tblW w:w="13991" w:type="dxa"/>
        <w:jc w:val="center"/>
        <w:tblCellMar>
          <w:left w:w="103" w:type="dxa"/>
        </w:tblCellMar>
        <w:tblLook w:val="04A0" w:firstRow="1" w:lastRow="0" w:firstColumn="1" w:lastColumn="0" w:noHBand="0" w:noVBand="1"/>
      </w:tblPr>
      <w:tblGrid>
        <w:gridCol w:w="535"/>
        <w:gridCol w:w="3529"/>
        <w:gridCol w:w="1841"/>
        <w:gridCol w:w="2186"/>
        <w:gridCol w:w="1969"/>
        <w:gridCol w:w="1964"/>
        <w:gridCol w:w="1967"/>
      </w:tblGrid>
      <w:tr w:rsidR="0051413C" w:rsidTr="00F506CA">
        <w:trPr>
          <w:jc w:val="center"/>
        </w:trPr>
        <w:tc>
          <w:tcPr>
            <w:tcW w:w="535" w:type="dxa"/>
            <w:shd w:val="clear" w:color="auto" w:fill="auto"/>
            <w:tcMar>
              <w:left w:w="103" w:type="dxa"/>
            </w:tcMar>
            <w:vAlign w:val="center"/>
          </w:tcPr>
          <w:p w:rsidR="0051413C" w:rsidRDefault="00E45B38">
            <w:pPr>
              <w:spacing w:after="0" w:line="240" w:lineRule="auto"/>
              <w:jc w:val="center"/>
              <w:rPr>
                <w:rFonts w:ascii="Calibri" w:hAnsi="Calibri"/>
              </w:rPr>
            </w:pPr>
            <w:r>
              <w:t>L.p.</w:t>
            </w:r>
          </w:p>
        </w:tc>
        <w:tc>
          <w:tcPr>
            <w:tcW w:w="3529" w:type="dxa"/>
            <w:shd w:val="clear" w:color="auto" w:fill="auto"/>
            <w:tcMar>
              <w:left w:w="103" w:type="dxa"/>
            </w:tcMar>
            <w:vAlign w:val="center"/>
          </w:tcPr>
          <w:p w:rsidR="0051413C" w:rsidRDefault="00E45B38">
            <w:pPr>
              <w:spacing w:after="0" w:line="240" w:lineRule="auto"/>
              <w:rPr>
                <w:rFonts w:ascii="Calibri" w:hAnsi="Calibri"/>
              </w:rPr>
            </w:pPr>
            <w:r>
              <w:rPr>
                <w:b/>
                <w:i/>
              </w:rPr>
              <w:t>Kryterium c</w:t>
            </w:r>
            <w:r>
              <w:rPr>
                <w:b/>
                <w:i/>
              </w:rPr>
              <w:t xml:space="preserve">enowe badania ofert </w:t>
            </w:r>
          </w:p>
          <w:p w:rsidR="0051413C" w:rsidRDefault="00E45B38">
            <w:pPr>
              <w:spacing w:after="0" w:line="240" w:lineRule="auto"/>
              <w:jc w:val="center"/>
              <w:rPr>
                <w:b/>
                <w:i/>
              </w:rPr>
            </w:pPr>
            <w:r>
              <w:t xml:space="preserve">Rodzaj usługi </w:t>
            </w:r>
          </w:p>
        </w:tc>
        <w:tc>
          <w:tcPr>
            <w:tcW w:w="1841" w:type="dxa"/>
            <w:shd w:val="clear" w:color="auto" w:fill="auto"/>
            <w:tcMar>
              <w:left w:w="103" w:type="dxa"/>
            </w:tcMar>
            <w:vAlign w:val="center"/>
          </w:tcPr>
          <w:p w:rsidR="0051413C" w:rsidRDefault="00E45B38">
            <w:pPr>
              <w:spacing w:after="0" w:line="240" w:lineRule="auto"/>
              <w:jc w:val="center"/>
              <w:rPr>
                <w:rFonts w:ascii="Calibri" w:hAnsi="Calibri"/>
              </w:rPr>
            </w:pPr>
            <w:r>
              <w:t>Ilość (nieprzekraczalna liczba)</w:t>
            </w:r>
          </w:p>
        </w:tc>
        <w:tc>
          <w:tcPr>
            <w:tcW w:w="2186" w:type="dxa"/>
            <w:shd w:val="clear" w:color="auto" w:fill="auto"/>
            <w:tcMar>
              <w:left w:w="103" w:type="dxa"/>
            </w:tcMar>
            <w:vAlign w:val="center"/>
          </w:tcPr>
          <w:p w:rsidR="0051413C" w:rsidRDefault="00E45B38">
            <w:pPr>
              <w:spacing w:after="0" w:line="240" w:lineRule="auto"/>
              <w:jc w:val="center"/>
              <w:rPr>
                <w:rFonts w:ascii="Calibri" w:hAnsi="Calibri"/>
              </w:rPr>
            </w:pPr>
            <w:r>
              <w:t>Cena jednostkowa netto [PLN] za badanie jednego pracownika lub za godzinę pracy lekarza medycyny pracy lub za wydanie opinii</w:t>
            </w:r>
          </w:p>
        </w:tc>
        <w:tc>
          <w:tcPr>
            <w:tcW w:w="1969" w:type="dxa"/>
            <w:shd w:val="clear" w:color="auto" w:fill="auto"/>
            <w:tcMar>
              <w:left w:w="103" w:type="dxa"/>
            </w:tcMar>
            <w:vAlign w:val="center"/>
          </w:tcPr>
          <w:p w:rsidR="0051413C" w:rsidRDefault="00E45B38">
            <w:pPr>
              <w:spacing w:after="0" w:line="240" w:lineRule="auto"/>
              <w:jc w:val="center"/>
              <w:rPr>
                <w:rFonts w:ascii="Calibri" w:hAnsi="Calibri"/>
              </w:rPr>
            </w:pPr>
            <w:r>
              <w:t>Wartość netto [PLN]</w:t>
            </w:r>
          </w:p>
        </w:tc>
        <w:tc>
          <w:tcPr>
            <w:tcW w:w="1964" w:type="dxa"/>
            <w:shd w:val="clear" w:color="auto" w:fill="auto"/>
            <w:tcMar>
              <w:left w:w="103" w:type="dxa"/>
            </w:tcMar>
            <w:vAlign w:val="center"/>
          </w:tcPr>
          <w:p w:rsidR="0051413C" w:rsidRDefault="00E45B38">
            <w:pPr>
              <w:spacing w:after="0" w:line="240" w:lineRule="auto"/>
              <w:jc w:val="center"/>
              <w:rPr>
                <w:rFonts w:ascii="Calibri" w:hAnsi="Calibri"/>
              </w:rPr>
            </w:pPr>
            <w:r>
              <w:t>Stawka VAT [%]</w:t>
            </w:r>
          </w:p>
        </w:tc>
        <w:tc>
          <w:tcPr>
            <w:tcW w:w="1967" w:type="dxa"/>
            <w:shd w:val="clear" w:color="auto" w:fill="auto"/>
            <w:tcMar>
              <w:left w:w="103" w:type="dxa"/>
            </w:tcMar>
            <w:vAlign w:val="center"/>
          </w:tcPr>
          <w:p w:rsidR="0051413C" w:rsidRDefault="00E45B38">
            <w:pPr>
              <w:spacing w:after="0" w:line="240" w:lineRule="auto"/>
              <w:jc w:val="center"/>
              <w:rPr>
                <w:rFonts w:ascii="Calibri" w:hAnsi="Calibri"/>
              </w:rPr>
            </w:pPr>
            <w:r>
              <w:t>Wartość brutto [PLN]</w:t>
            </w:r>
          </w:p>
        </w:tc>
      </w:tr>
      <w:tr w:rsidR="00DC4FE1" w:rsidTr="00F506CA">
        <w:trPr>
          <w:jc w:val="center"/>
        </w:trPr>
        <w:tc>
          <w:tcPr>
            <w:tcW w:w="535" w:type="dxa"/>
            <w:shd w:val="clear" w:color="auto" w:fill="auto"/>
            <w:tcMar>
              <w:left w:w="103" w:type="dxa"/>
            </w:tcMar>
            <w:vAlign w:val="center"/>
          </w:tcPr>
          <w:p w:rsidR="00DC4FE1" w:rsidRDefault="00DC4FE1" w:rsidP="00DC4FE1">
            <w:pPr>
              <w:spacing w:after="0" w:line="240" w:lineRule="auto"/>
            </w:pPr>
            <w:r>
              <w:t>1.</w:t>
            </w:r>
          </w:p>
        </w:tc>
        <w:tc>
          <w:tcPr>
            <w:tcW w:w="3529" w:type="dxa"/>
            <w:shd w:val="clear" w:color="auto" w:fill="auto"/>
            <w:tcMar>
              <w:left w:w="103" w:type="dxa"/>
            </w:tcMar>
            <w:vAlign w:val="center"/>
          </w:tcPr>
          <w:p w:rsidR="00DC4FE1" w:rsidRPr="007244A6" w:rsidRDefault="00DC4FE1" w:rsidP="00DC4FE1">
            <w:r w:rsidRPr="007244A6">
              <w:rPr>
                <w:rFonts w:cs="Calibri"/>
              </w:rPr>
              <w:t>P</w:t>
            </w:r>
            <w:r w:rsidRPr="007244A6">
              <w:rPr>
                <w:rFonts w:cs="Calibri"/>
              </w:rPr>
              <w:t>odstawowe ba</w:t>
            </w:r>
            <w:r w:rsidRPr="007244A6">
              <w:rPr>
                <w:rFonts w:cs="Calibri"/>
              </w:rPr>
              <w:t xml:space="preserve">danie profilaktyczne kadry kierowniczej, pracowników administracyjno-biurowych, stażystów </w:t>
            </w:r>
            <w:r w:rsidRPr="007244A6">
              <w:rPr>
                <w:rFonts w:cs="Calibri"/>
              </w:rPr>
              <w:t>Centrum</w:t>
            </w:r>
            <w:r w:rsidRPr="007244A6">
              <w:rPr>
                <w:rFonts w:cs="Calibri"/>
              </w:rPr>
              <w:t xml:space="preserve"> </w:t>
            </w:r>
            <w:r w:rsidRPr="007244A6">
              <w:rPr>
                <w:rFonts w:cs="Calibri"/>
              </w:rPr>
              <w:t>tj. badanie i wydanie orzeczenia przez lekarza medycyny pracy - w tym morfologia, analiza moczu, poziom glukozy we krwi</w:t>
            </w:r>
          </w:p>
        </w:tc>
        <w:tc>
          <w:tcPr>
            <w:tcW w:w="1841" w:type="dxa"/>
            <w:shd w:val="clear" w:color="auto" w:fill="auto"/>
            <w:tcMar>
              <w:left w:w="103" w:type="dxa"/>
            </w:tcMar>
            <w:vAlign w:val="center"/>
          </w:tcPr>
          <w:p w:rsidR="00DC4FE1" w:rsidRDefault="00E45B38" w:rsidP="00DC4FE1">
            <w:pPr>
              <w:spacing w:after="0" w:line="240" w:lineRule="auto"/>
              <w:jc w:val="center"/>
            </w:pPr>
            <w:r>
              <w:t>62</w:t>
            </w:r>
          </w:p>
        </w:tc>
        <w:tc>
          <w:tcPr>
            <w:tcW w:w="2186" w:type="dxa"/>
            <w:shd w:val="clear" w:color="auto" w:fill="auto"/>
            <w:tcMar>
              <w:left w:w="103" w:type="dxa"/>
            </w:tcMar>
            <w:vAlign w:val="center"/>
          </w:tcPr>
          <w:p w:rsidR="00DC4FE1" w:rsidRDefault="00DC4FE1" w:rsidP="00DC4FE1">
            <w:pPr>
              <w:spacing w:after="0" w:line="240" w:lineRule="auto"/>
            </w:pPr>
          </w:p>
        </w:tc>
        <w:tc>
          <w:tcPr>
            <w:tcW w:w="1969" w:type="dxa"/>
            <w:shd w:val="clear" w:color="auto" w:fill="auto"/>
            <w:tcMar>
              <w:left w:w="103" w:type="dxa"/>
            </w:tcMar>
            <w:vAlign w:val="center"/>
          </w:tcPr>
          <w:p w:rsidR="00DC4FE1" w:rsidRDefault="00DC4FE1" w:rsidP="00DC4FE1">
            <w:pPr>
              <w:spacing w:after="0" w:line="240" w:lineRule="auto"/>
              <w:rPr>
                <w:rFonts w:ascii="Calibri" w:hAnsi="Calibri"/>
              </w:rPr>
            </w:pPr>
          </w:p>
        </w:tc>
        <w:tc>
          <w:tcPr>
            <w:tcW w:w="1964" w:type="dxa"/>
            <w:shd w:val="clear" w:color="auto" w:fill="auto"/>
            <w:tcMar>
              <w:left w:w="103" w:type="dxa"/>
            </w:tcMar>
          </w:tcPr>
          <w:p w:rsidR="00F506CA" w:rsidRDefault="00F506CA" w:rsidP="00DC4FE1">
            <w:pPr>
              <w:rPr>
                <w:i/>
              </w:rPr>
            </w:pPr>
          </w:p>
          <w:p w:rsidR="00F506CA" w:rsidRDefault="00F506CA" w:rsidP="00DC4FE1">
            <w:pPr>
              <w:rPr>
                <w:i/>
              </w:rPr>
            </w:pPr>
          </w:p>
          <w:p w:rsidR="00DC4FE1" w:rsidRDefault="00DC4FE1" w:rsidP="00DC4FE1">
            <w:r w:rsidRPr="005637EA">
              <w:rPr>
                <w:i/>
              </w:rPr>
              <w:t>zw.</w:t>
            </w:r>
          </w:p>
        </w:tc>
        <w:tc>
          <w:tcPr>
            <w:tcW w:w="1967" w:type="dxa"/>
            <w:shd w:val="clear" w:color="auto" w:fill="auto"/>
            <w:tcMar>
              <w:left w:w="103" w:type="dxa"/>
            </w:tcMar>
            <w:vAlign w:val="center"/>
          </w:tcPr>
          <w:p w:rsidR="00DC4FE1" w:rsidRDefault="00DC4FE1" w:rsidP="00DC4FE1">
            <w:pPr>
              <w:spacing w:after="0" w:line="240" w:lineRule="auto"/>
              <w:rPr>
                <w:rFonts w:ascii="Calibri" w:hAnsi="Calibri"/>
              </w:rPr>
            </w:pPr>
          </w:p>
        </w:tc>
      </w:tr>
      <w:tr w:rsidR="00DC4FE1" w:rsidTr="00F506CA">
        <w:trPr>
          <w:jc w:val="center"/>
        </w:trPr>
        <w:tc>
          <w:tcPr>
            <w:tcW w:w="535" w:type="dxa"/>
            <w:shd w:val="clear" w:color="auto" w:fill="auto"/>
            <w:tcMar>
              <w:left w:w="103" w:type="dxa"/>
            </w:tcMar>
            <w:vAlign w:val="center"/>
          </w:tcPr>
          <w:p w:rsidR="00DC4FE1" w:rsidRDefault="00601C96" w:rsidP="00DC4FE1">
            <w:pPr>
              <w:spacing w:after="0" w:line="240" w:lineRule="auto"/>
            </w:pPr>
            <w:r>
              <w:t>2.</w:t>
            </w:r>
          </w:p>
        </w:tc>
        <w:tc>
          <w:tcPr>
            <w:tcW w:w="3529" w:type="dxa"/>
            <w:shd w:val="clear" w:color="auto" w:fill="auto"/>
            <w:tcMar>
              <w:left w:w="103" w:type="dxa"/>
            </w:tcMar>
            <w:vAlign w:val="center"/>
          </w:tcPr>
          <w:p w:rsidR="00DC4FE1" w:rsidRPr="007244A6" w:rsidRDefault="00DC4FE1" w:rsidP="00DC4FE1">
            <w:pPr>
              <w:spacing w:after="0" w:line="240" w:lineRule="auto"/>
            </w:pPr>
            <w:r w:rsidRPr="007244A6">
              <w:rPr>
                <w:rFonts w:cs="Calibri"/>
              </w:rPr>
              <w:t>Okulista</w:t>
            </w:r>
          </w:p>
        </w:tc>
        <w:tc>
          <w:tcPr>
            <w:tcW w:w="1841" w:type="dxa"/>
            <w:shd w:val="clear" w:color="auto" w:fill="auto"/>
            <w:tcMar>
              <w:left w:w="103" w:type="dxa"/>
            </w:tcMar>
            <w:vAlign w:val="center"/>
          </w:tcPr>
          <w:p w:rsidR="00DC4FE1" w:rsidRDefault="00E45B38" w:rsidP="00DC4FE1">
            <w:pPr>
              <w:spacing w:after="0" w:line="240" w:lineRule="auto"/>
              <w:jc w:val="center"/>
            </w:pPr>
            <w:r>
              <w:t>62</w:t>
            </w:r>
          </w:p>
        </w:tc>
        <w:tc>
          <w:tcPr>
            <w:tcW w:w="2186" w:type="dxa"/>
            <w:shd w:val="clear" w:color="auto" w:fill="auto"/>
            <w:tcMar>
              <w:left w:w="103" w:type="dxa"/>
            </w:tcMar>
            <w:vAlign w:val="center"/>
          </w:tcPr>
          <w:p w:rsidR="00DC4FE1" w:rsidRDefault="00DC4FE1" w:rsidP="00DC4FE1">
            <w:pPr>
              <w:spacing w:after="0" w:line="240" w:lineRule="auto"/>
            </w:pPr>
          </w:p>
        </w:tc>
        <w:tc>
          <w:tcPr>
            <w:tcW w:w="1969" w:type="dxa"/>
            <w:shd w:val="clear" w:color="auto" w:fill="auto"/>
            <w:tcMar>
              <w:left w:w="103" w:type="dxa"/>
            </w:tcMar>
            <w:vAlign w:val="center"/>
          </w:tcPr>
          <w:p w:rsidR="00DC4FE1" w:rsidRDefault="00DC4FE1" w:rsidP="00DC4FE1">
            <w:pPr>
              <w:spacing w:after="0" w:line="240" w:lineRule="auto"/>
              <w:rPr>
                <w:rFonts w:ascii="Calibri" w:hAnsi="Calibri"/>
              </w:rPr>
            </w:pPr>
          </w:p>
        </w:tc>
        <w:tc>
          <w:tcPr>
            <w:tcW w:w="1964" w:type="dxa"/>
            <w:shd w:val="clear" w:color="auto" w:fill="auto"/>
            <w:tcMar>
              <w:left w:w="103" w:type="dxa"/>
            </w:tcMar>
          </w:tcPr>
          <w:p w:rsidR="00DC4FE1" w:rsidRDefault="00DC4FE1" w:rsidP="00DC4FE1">
            <w:r w:rsidRPr="005637EA">
              <w:rPr>
                <w:i/>
              </w:rPr>
              <w:t>zw.</w:t>
            </w:r>
          </w:p>
        </w:tc>
        <w:tc>
          <w:tcPr>
            <w:tcW w:w="1967" w:type="dxa"/>
            <w:shd w:val="clear" w:color="auto" w:fill="auto"/>
            <w:tcMar>
              <w:left w:w="103" w:type="dxa"/>
            </w:tcMar>
            <w:vAlign w:val="center"/>
          </w:tcPr>
          <w:p w:rsidR="00DC4FE1" w:rsidRDefault="00DC4FE1" w:rsidP="00DC4FE1">
            <w:pPr>
              <w:spacing w:after="0" w:line="240" w:lineRule="auto"/>
              <w:rPr>
                <w:rFonts w:ascii="Calibri" w:hAnsi="Calibri"/>
              </w:rPr>
            </w:pPr>
          </w:p>
        </w:tc>
      </w:tr>
      <w:tr w:rsidR="00DC4FE1" w:rsidTr="00F506CA">
        <w:trPr>
          <w:jc w:val="center"/>
        </w:trPr>
        <w:tc>
          <w:tcPr>
            <w:tcW w:w="535" w:type="dxa"/>
            <w:shd w:val="clear" w:color="auto" w:fill="auto"/>
            <w:tcMar>
              <w:left w:w="103" w:type="dxa"/>
            </w:tcMar>
            <w:vAlign w:val="center"/>
          </w:tcPr>
          <w:p w:rsidR="00DC4FE1" w:rsidRDefault="00601C96" w:rsidP="00DC4FE1">
            <w:pPr>
              <w:spacing w:after="0" w:line="240" w:lineRule="auto"/>
            </w:pPr>
            <w:r>
              <w:t>3.</w:t>
            </w:r>
          </w:p>
        </w:tc>
        <w:tc>
          <w:tcPr>
            <w:tcW w:w="3529" w:type="dxa"/>
            <w:shd w:val="clear" w:color="auto" w:fill="auto"/>
            <w:tcMar>
              <w:left w:w="103" w:type="dxa"/>
            </w:tcMar>
            <w:vAlign w:val="center"/>
          </w:tcPr>
          <w:p w:rsidR="00DC4FE1" w:rsidRPr="007244A6" w:rsidRDefault="00DC4FE1" w:rsidP="00DC4FE1">
            <w:pPr>
              <w:spacing w:after="0" w:line="240" w:lineRule="auto"/>
            </w:pPr>
            <w:r w:rsidRPr="007244A6">
              <w:t>RTG klatki piersiowej z opisem</w:t>
            </w:r>
          </w:p>
        </w:tc>
        <w:tc>
          <w:tcPr>
            <w:tcW w:w="1841" w:type="dxa"/>
            <w:shd w:val="clear" w:color="auto" w:fill="auto"/>
            <w:tcMar>
              <w:left w:w="103" w:type="dxa"/>
            </w:tcMar>
            <w:vAlign w:val="center"/>
          </w:tcPr>
          <w:p w:rsidR="00DC4FE1" w:rsidRDefault="00E45B38" w:rsidP="00DC4FE1">
            <w:pPr>
              <w:spacing w:after="0" w:line="240" w:lineRule="auto"/>
              <w:jc w:val="center"/>
            </w:pPr>
            <w:r>
              <w:t>62</w:t>
            </w:r>
          </w:p>
        </w:tc>
        <w:tc>
          <w:tcPr>
            <w:tcW w:w="2186" w:type="dxa"/>
            <w:shd w:val="clear" w:color="auto" w:fill="auto"/>
            <w:tcMar>
              <w:left w:w="103" w:type="dxa"/>
            </w:tcMar>
            <w:vAlign w:val="center"/>
          </w:tcPr>
          <w:p w:rsidR="00DC4FE1" w:rsidRDefault="00DC4FE1" w:rsidP="00DC4FE1">
            <w:pPr>
              <w:spacing w:after="0" w:line="240" w:lineRule="auto"/>
            </w:pPr>
          </w:p>
        </w:tc>
        <w:tc>
          <w:tcPr>
            <w:tcW w:w="1969" w:type="dxa"/>
            <w:shd w:val="clear" w:color="auto" w:fill="auto"/>
            <w:tcMar>
              <w:left w:w="103" w:type="dxa"/>
            </w:tcMar>
            <w:vAlign w:val="center"/>
          </w:tcPr>
          <w:p w:rsidR="00DC4FE1" w:rsidRDefault="00DC4FE1" w:rsidP="00DC4FE1">
            <w:pPr>
              <w:spacing w:after="0" w:line="240" w:lineRule="auto"/>
              <w:rPr>
                <w:rFonts w:ascii="Calibri" w:hAnsi="Calibri"/>
              </w:rPr>
            </w:pPr>
          </w:p>
        </w:tc>
        <w:tc>
          <w:tcPr>
            <w:tcW w:w="1964" w:type="dxa"/>
            <w:shd w:val="clear" w:color="auto" w:fill="auto"/>
            <w:tcMar>
              <w:left w:w="103" w:type="dxa"/>
            </w:tcMar>
          </w:tcPr>
          <w:p w:rsidR="00DC4FE1" w:rsidRDefault="00DC4FE1" w:rsidP="00DC4FE1">
            <w:r w:rsidRPr="005637EA">
              <w:rPr>
                <w:i/>
              </w:rPr>
              <w:t>zw.</w:t>
            </w:r>
          </w:p>
        </w:tc>
        <w:tc>
          <w:tcPr>
            <w:tcW w:w="1967" w:type="dxa"/>
            <w:shd w:val="clear" w:color="auto" w:fill="auto"/>
            <w:tcMar>
              <w:left w:w="103" w:type="dxa"/>
            </w:tcMar>
            <w:vAlign w:val="center"/>
          </w:tcPr>
          <w:p w:rsidR="00DC4FE1" w:rsidRDefault="00DC4FE1" w:rsidP="00DC4FE1">
            <w:pPr>
              <w:spacing w:after="0" w:line="240" w:lineRule="auto"/>
              <w:rPr>
                <w:rFonts w:ascii="Calibri" w:hAnsi="Calibri"/>
              </w:rPr>
            </w:pPr>
          </w:p>
        </w:tc>
      </w:tr>
      <w:tr w:rsidR="00DC4FE1" w:rsidTr="00F506CA">
        <w:trPr>
          <w:jc w:val="center"/>
        </w:trPr>
        <w:tc>
          <w:tcPr>
            <w:tcW w:w="535" w:type="dxa"/>
            <w:shd w:val="clear" w:color="auto" w:fill="auto"/>
            <w:tcMar>
              <w:left w:w="103" w:type="dxa"/>
            </w:tcMar>
            <w:vAlign w:val="center"/>
          </w:tcPr>
          <w:p w:rsidR="00DC4FE1" w:rsidRDefault="00601C96" w:rsidP="00DC4FE1">
            <w:pPr>
              <w:spacing w:after="0" w:line="240" w:lineRule="auto"/>
            </w:pPr>
            <w:r>
              <w:lastRenderedPageBreak/>
              <w:t>4.</w:t>
            </w:r>
          </w:p>
        </w:tc>
        <w:tc>
          <w:tcPr>
            <w:tcW w:w="3529" w:type="dxa"/>
            <w:shd w:val="clear" w:color="auto" w:fill="auto"/>
            <w:tcMar>
              <w:left w:w="103" w:type="dxa"/>
            </w:tcMar>
            <w:vAlign w:val="center"/>
          </w:tcPr>
          <w:p w:rsidR="00DC4FE1" w:rsidRPr="007244A6" w:rsidRDefault="00DC4FE1" w:rsidP="00DC4FE1">
            <w:pPr>
              <w:spacing w:after="0" w:line="240" w:lineRule="auto"/>
            </w:pPr>
            <w:r w:rsidRPr="007244A6">
              <w:t>EKG spoczynkowe</w:t>
            </w:r>
          </w:p>
        </w:tc>
        <w:tc>
          <w:tcPr>
            <w:tcW w:w="1841" w:type="dxa"/>
            <w:shd w:val="clear" w:color="auto" w:fill="auto"/>
            <w:tcMar>
              <w:left w:w="103" w:type="dxa"/>
            </w:tcMar>
            <w:vAlign w:val="center"/>
          </w:tcPr>
          <w:p w:rsidR="00DC4FE1" w:rsidRDefault="00F506CA" w:rsidP="00DC4FE1">
            <w:pPr>
              <w:spacing w:after="0" w:line="240" w:lineRule="auto"/>
              <w:jc w:val="center"/>
            </w:pPr>
            <w:r>
              <w:t>6</w:t>
            </w:r>
          </w:p>
        </w:tc>
        <w:tc>
          <w:tcPr>
            <w:tcW w:w="2186" w:type="dxa"/>
            <w:shd w:val="clear" w:color="auto" w:fill="auto"/>
            <w:tcMar>
              <w:left w:w="103" w:type="dxa"/>
            </w:tcMar>
            <w:vAlign w:val="center"/>
          </w:tcPr>
          <w:p w:rsidR="00DC4FE1" w:rsidRDefault="00DC4FE1" w:rsidP="00DC4FE1">
            <w:pPr>
              <w:spacing w:after="0" w:line="240" w:lineRule="auto"/>
            </w:pPr>
          </w:p>
        </w:tc>
        <w:tc>
          <w:tcPr>
            <w:tcW w:w="1969" w:type="dxa"/>
            <w:shd w:val="clear" w:color="auto" w:fill="auto"/>
            <w:tcMar>
              <w:left w:w="103" w:type="dxa"/>
            </w:tcMar>
            <w:vAlign w:val="center"/>
          </w:tcPr>
          <w:p w:rsidR="00DC4FE1" w:rsidRDefault="00DC4FE1" w:rsidP="00DC4FE1">
            <w:pPr>
              <w:spacing w:after="0" w:line="240" w:lineRule="auto"/>
              <w:rPr>
                <w:rFonts w:ascii="Calibri" w:hAnsi="Calibri"/>
              </w:rPr>
            </w:pPr>
          </w:p>
        </w:tc>
        <w:tc>
          <w:tcPr>
            <w:tcW w:w="1964" w:type="dxa"/>
            <w:shd w:val="clear" w:color="auto" w:fill="auto"/>
            <w:tcMar>
              <w:left w:w="103" w:type="dxa"/>
            </w:tcMar>
          </w:tcPr>
          <w:p w:rsidR="00DC4FE1" w:rsidRDefault="00DC4FE1" w:rsidP="00DC4FE1">
            <w:r w:rsidRPr="005637EA">
              <w:rPr>
                <w:i/>
              </w:rPr>
              <w:t>zw.</w:t>
            </w:r>
          </w:p>
        </w:tc>
        <w:tc>
          <w:tcPr>
            <w:tcW w:w="1967" w:type="dxa"/>
            <w:shd w:val="clear" w:color="auto" w:fill="auto"/>
            <w:tcMar>
              <w:left w:w="103" w:type="dxa"/>
            </w:tcMar>
            <w:vAlign w:val="center"/>
          </w:tcPr>
          <w:p w:rsidR="00DC4FE1" w:rsidRDefault="00DC4FE1" w:rsidP="00DC4FE1">
            <w:pPr>
              <w:spacing w:after="0" w:line="240" w:lineRule="auto"/>
              <w:rPr>
                <w:rFonts w:ascii="Calibri" w:hAnsi="Calibri"/>
              </w:rPr>
            </w:pPr>
          </w:p>
        </w:tc>
      </w:tr>
      <w:tr w:rsidR="00DC4FE1" w:rsidTr="00F506CA">
        <w:trPr>
          <w:jc w:val="center"/>
        </w:trPr>
        <w:tc>
          <w:tcPr>
            <w:tcW w:w="535" w:type="dxa"/>
            <w:shd w:val="clear" w:color="auto" w:fill="auto"/>
            <w:tcMar>
              <w:left w:w="103" w:type="dxa"/>
            </w:tcMar>
            <w:vAlign w:val="center"/>
          </w:tcPr>
          <w:p w:rsidR="00DC4FE1" w:rsidRDefault="00601C96" w:rsidP="00DC4FE1">
            <w:pPr>
              <w:spacing w:after="0" w:line="240" w:lineRule="auto"/>
            </w:pPr>
            <w:r>
              <w:t>5.</w:t>
            </w:r>
          </w:p>
        </w:tc>
        <w:tc>
          <w:tcPr>
            <w:tcW w:w="3529" w:type="dxa"/>
            <w:shd w:val="clear" w:color="auto" w:fill="auto"/>
            <w:tcMar>
              <w:left w:w="103" w:type="dxa"/>
            </w:tcMar>
            <w:vAlign w:val="center"/>
          </w:tcPr>
          <w:p w:rsidR="00DC4FE1" w:rsidRPr="007244A6" w:rsidRDefault="00DC4FE1" w:rsidP="00DC4FE1">
            <w:pPr>
              <w:spacing w:after="0" w:line="240" w:lineRule="auto"/>
            </w:pPr>
            <w:r w:rsidRPr="007244A6">
              <w:t>Cholesterol</w:t>
            </w:r>
          </w:p>
        </w:tc>
        <w:tc>
          <w:tcPr>
            <w:tcW w:w="1841" w:type="dxa"/>
            <w:shd w:val="clear" w:color="auto" w:fill="auto"/>
            <w:tcMar>
              <w:left w:w="103" w:type="dxa"/>
            </w:tcMar>
            <w:vAlign w:val="center"/>
          </w:tcPr>
          <w:p w:rsidR="00DC4FE1" w:rsidRDefault="00F506CA" w:rsidP="00DC4FE1">
            <w:pPr>
              <w:spacing w:after="0" w:line="240" w:lineRule="auto"/>
              <w:jc w:val="center"/>
            </w:pPr>
            <w:r>
              <w:t>6</w:t>
            </w:r>
          </w:p>
        </w:tc>
        <w:tc>
          <w:tcPr>
            <w:tcW w:w="2186" w:type="dxa"/>
            <w:shd w:val="clear" w:color="auto" w:fill="auto"/>
            <w:tcMar>
              <w:left w:w="103" w:type="dxa"/>
            </w:tcMar>
            <w:vAlign w:val="center"/>
          </w:tcPr>
          <w:p w:rsidR="00DC4FE1" w:rsidRDefault="00DC4FE1" w:rsidP="00DC4FE1">
            <w:pPr>
              <w:spacing w:after="0" w:line="240" w:lineRule="auto"/>
            </w:pPr>
          </w:p>
        </w:tc>
        <w:tc>
          <w:tcPr>
            <w:tcW w:w="1969" w:type="dxa"/>
            <w:shd w:val="clear" w:color="auto" w:fill="auto"/>
            <w:tcMar>
              <w:left w:w="103" w:type="dxa"/>
            </w:tcMar>
            <w:vAlign w:val="center"/>
          </w:tcPr>
          <w:p w:rsidR="00DC4FE1" w:rsidRDefault="00DC4FE1" w:rsidP="00DC4FE1">
            <w:pPr>
              <w:spacing w:after="0" w:line="240" w:lineRule="auto"/>
              <w:rPr>
                <w:rFonts w:ascii="Calibri" w:hAnsi="Calibri"/>
              </w:rPr>
            </w:pPr>
          </w:p>
        </w:tc>
        <w:tc>
          <w:tcPr>
            <w:tcW w:w="1964" w:type="dxa"/>
            <w:shd w:val="clear" w:color="auto" w:fill="auto"/>
            <w:tcMar>
              <w:left w:w="103" w:type="dxa"/>
            </w:tcMar>
          </w:tcPr>
          <w:p w:rsidR="00DC4FE1" w:rsidRDefault="00DC4FE1" w:rsidP="00DC4FE1">
            <w:r w:rsidRPr="005637EA">
              <w:rPr>
                <w:i/>
              </w:rPr>
              <w:t>zw.</w:t>
            </w:r>
          </w:p>
        </w:tc>
        <w:tc>
          <w:tcPr>
            <w:tcW w:w="1967" w:type="dxa"/>
            <w:shd w:val="clear" w:color="auto" w:fill="auto"/>
            <w:tcMar>
              <w:left w:w="103" w:type="dxa"/>
            </w:tcMar>
            <w:vAlign w:val="center"/>
          </w:tcPr>
          <w:p w:rsidR="00DC4FE1" w:rsidRDefault="00DC4FE1" w:rsidP="00DC4FE1">
            <w:pPr>
              <w:spacing w:after="0" w:line="240" w:lineRule="auto"/>
              <w:rPr>
                <w:rFonts w:ascii="Calibri" w:hAnsi="Calibri"/>
              </w:rPr>
            </w:pPr>
          </w:p>
        </w:tc>
      </w:tr>
      <w:tr w:rsidR="00DC4FE1" w:rsidTr="00F506CA">
        <w:trPr>
          <w:jc w:val="center"/>
        </w:trPr>
        <w:tc>
          <w:tcPr>
            <w:tcW w:w="535" w:type="dxa"/>
            <w:shd w:val="clear" w:color="auto" w:fill="auto"/>
            <w:tcMar>
              <w:left w:w="103" w:type="dxa"/>
            </w:tcMar>
            <w:vAlign w:val="center"/>
          </w:tcPr>
          <w:p w:rsidR="00DC4FE1" w:rsidRDefault="00601C96" w:rsidP="00DC4FE1">
            <w:pPr>
              <w:spacing w:after="0" w:line="240" w:lineRule="auto"/>
            </w:pPr>
            <w:r>
              <w:t>6.</w:t>
            </w:r>
          </w:p>
        </w:tc>
        <w:tc>
          <w:tcPr>
            <w:tcW w:w="3529" w:type="dxa"/>
            <w:shd w:val="clear" w:color="auto" w:fill="auto"/>
            <w:tcMar>
              <w:left w:w="103" w:type="dxa"/>
            </w:tcMar>
            <w:vAlign w:val="center"/>
          </w:tcPr>
          <w:p w:rsidR="00DC4FE1" w:rsidRDefault="00DC4FE1" w:rsidP="00DC4FE1">
            <w:pPr>
              <w:spacing w:after="0" w:line="240" w:lineRule="auto"/>
            </w:pPr>
            <w:r>
              <w:rPr>
                <w:sz w:val="24"/>
                <w:szCs w:val="24"/>
              </w:rPr>
              <w:t xml:space="preserve">dobór okularów na stanowiska wyposażone w monitory ekranowe wraz z określeniem wady wzorku – </w:t>
            </w:r>
            <w:proofErr w:type="spellStart"/>
            <w:r>
              <w:rPr>
                <w:sz w:val="24"/>
                <w:szCs w:val="24"/>
              </w:rPr>
              <w:t>Autorefraktometria</w:t>
            </w:r>
            <w:proofErr w:type="spellEnd"/>
          </w:p>
        </w:tc>
        <w:tc>
          <w:tcPr>
            <w:tcW w:w="1841" w:type="dxa"/>
            <w:shd w:val="clear" w:color="auto" w:fill="auto"/>
            <w:tcMar>
              <w:left w:w="103" w:type="dxa"/>
            </w:tcMar>
            <w:vAlign w:val="center"/>
          </w:tcPr>
          <w:p w:rsidR="00DC4FE1" w:rsidRDefault="00E45B38" w:rsidP="00DC4FE1">
            <w:pPr>
              <w:spacing w:after="0" w:line="240" w:lineRule="auto"/>
              <w:jc w:val="center"/>
            </w:pPr>
            <w:r>
              <w:t>62</w:t>
            </w:r>
            <w:bookmarkStart w:id="0" w:name="_GoBack"/>
            <w:bookmarkEnd w:id="0"/>
          </w:p>
        </w:tc>
        <w:tc>
          <w:tcPr>
            <w:tcW w:w="2186" w:type="dxa"/>
            <w:shd w:val="clear" w:color="auto" w:fill="auto"/>
            <w:tcMar>
              <w:left w:w="103" w:type="dxa"/>
            </w:tcMar>
            <w:vAlign w:val="center"/>
          </w:tcPr>
          <w:p w:rsidR="00DC4FE1" w:rsidRDefault="00DC4FE1" w:rsidP="00DC4FE1">
            <w:pPr>
              <w:spacing w:after="0" w:line="240" w:lineRule="auto"/>
            </w:pPr>
          </w:p>
        </w:tc>
        <w:tc>
          <w:tcPr>
            <w:tcW w:w="1969" w:type="dxa"/>
            <w:shd w:val="clear" w:color="auto" w:fill="auto"/>
            <w:tcMar>
              <w:left w:w="103" w:type="dxa"/>
            </w:tcMar>
            <w:vAlign w:val="center"/>
          </w:tcPr>
          <w:p w:rsidR="00DC4FE1" w:rsidRDefault="00DC4FE1" w:rsidP="00DC4FE1">
            <w:pPr>
              <w:spacing w:after="0" w:line="240" w:lineRule="auto"/>
              <w:rPr>
                <w:rFonts w:ascii="Calibri" w:hAnsi="Calibri"/>
              </w:rPr>
            </w:pPr>
          </w:p>
        </w:tc>
        <w:tc>
          <w:tcPr>
            <w:tcW w:w="1964" w:type="dxa"/>
            <w:shd w:val="clear" w:color="auto" w:fill="auto"/>
            <w:tcMar>
              <w:left w:w="103" w:type="dxa"/>
            </w:tcMar>
          </w:tcPr>
          <w:p w:rsidR="00DC4FE1" w:rsidRDefault="00DC4FE1" w:rsidP="00DC4FE1">
            <w:r w:rsidRPr="005637EA">
              <w:rPr>
                <w:i/>
              </w:rPr>
              <w:t>zw.</w:t>
            </w:r>
          </w:p>
        </w:tc>
        <w:tc>
          <w:tcPr>
            <w:tcW w:w="1967" w:type="dxa"/>
            <w:shd w:val="clear" w:color="auto" w:fill="auto"/>
            <w:tcMar>
              <w:left w:w="103" w:type="dxa"/>
            </w:tcMar>
            <w:vAlign w:val="center"/>
          </w:tcPr>
          <w:p w:rsidR="00DC4FE1" w:rsidRDefault="00DC4FE1" w:rsidP="00DC4FE1">
            <w:pPr>
              <w:spacing w:after="0" w:line="240" w:lineRule="auto"/>
              <w:rPr>
                <w:rFonts w:ascii="Calibri" w:hAnsi="Calibri"/>
              </w:rPr>
            </w:pPr>
          </w:p>
        </w:tc>
      </w:tr>
      <w:tr w:rsidR="00DC4FE1" w:rsidTr="00F506CA">
        <w:trPr>
          <w:jc w:val="center"/>
        </w:trPr>
        <w:tc>
          <w:tcPr>
            <w:tcW w:w="535" w:type="dxa"/>
            <w:shd w:val="clear" w:color="auto" w:fill="auto"/>
            <w:tcMar>
              <w:left w:w="103" w:type="dxa"/>
            </w:tcMar>
            <w:vAlign w:val="center"/>
          </w:tcPr>
          <w:p w:rsidR="00DC4FE1" w:rsidRDefault="00601C96" w:rsidP="00DC4FE1">
            <w:pPr>
              <w:spacing w:after="0" w:line="240" w:lineRule="auto"/>
            </w:pPr>
            <w:r>
              <w:t>7.</w:t>
            </w:r>
          </w:p>
        </w:tc>
        <w:tc>
          <w:tcPr>
            <w:tcW w:w="3529" w:type="dxa"/>
            <w:shd w:val="clear" w:color="auto" w:fill="auto"/>
            <w:tcMar>
              <w:left w:w="103" w:type="dxa"/>
            </w:tcMar>
            <w:vAlign w:val="center"/>
          </w:tcPr>
          <w:p w:rsidR="00DC4FE1" w:rsidRDefault="00DC4FE1" w:rsidP="00DC4FE1">
            <w:pPr>
              <w:spacing w:after="0" w:line="240" w:lineRule="auto"/>
            </w:pPr>
            <w:r>
              <w:rPr>
                <w:sz w:val="24"/>
                <w:szCs w:val="24"/>
              </w:rPr>
              <w:t>badanie i wydanie zaświadczenia przez lekarza medycyny pracy o czasie pracy osób niepełnosprawnych (wydane podczas badania okresowego lub wstępnego)</w:t>
            </w:r>
          </w:p>
        </w:tc>
        <w:tc>
          <w:tcPr>
            <w:tcW w:w="1841" w:type="dxa"/>
            <w:shd w:val="clear" w:color="auto" w:fill="auto"/>
            <w:tcMar>
              <w:left w:w="103" w:type="dxa"/>
            </w:tcMar>
            <w:vAlign w:val="center"/>
          </w:tcPr>
          <w:p w:rsidR="00DC4FE1" w:rsidRDefault="00F506CA" w:rsidP="00DC4FE1">
            <w:pPr>
              <w:spacing w:after="0" w:line="240" w:lineRule="auto"/>
              <w:jc w:val="center"/>
            </w:pPr>
            <w:r>
              <w:t>8</w:t>
            </w:r>
          </w:p>
        </w:tc>
        <w:tc>
          <w:tcPr>
            <w:tcW w:w="2186" w:type="dxa"/>
            <w:shd w:val="clear" w:color="auto" w:fill="auto"/>
            <w:tcMar>
              <w:left w:w="103" w:type="dxa"/>
            </w:tcMar>
            <w:vAlign w:val="center"/>
          </w:tcPr>
          <w:p w:rsidR="00DC4FE1" w:rsidRDefault="00DC4FE1" w:rsidP="00DC4FE1">
            <w:pPr>
              <w:spacing w:after="0" w:line="240" w:lineRule="auto"/>
            </w:pPr>
          </w:p>
        </w:tc>
        <w:tc>
          <w:tcPr>
            <w:tcW w:w="1969" w:type="dxa"/>
            <w:shd w:val="clear" w:color="auto" w:fill="auto"/>
            <w:tcMar>
              <w:left w:w="103" w:type="dxa"/>
            </w:tcMar>
            <w:vAlign w:val="center"/>
          </w:tcPr>
          <w:p w:rsidR="00DC4FE1" w:rsidRDefault="00DC4FE1" w:rsidP="00DC4FE1">
            <w:pPr>
              <w:spacing w:after="0" w:line="240" w:lineRule="auto"/>
              <w:rPr>
                <w:rFonts w:ascii="Calibri" w:hAnsi="Calibri"/>
              </w:rPr>
            </w:pPr>
          </w:p>
        </w:tc>
        <w:tc>
          <w:tcPr>
            <w:tcW w:w="1964" w:type="dxa"/>
            <w:shd w:val="clear" w:color="auto" w:fill="auto"/>
            <w:tcMar>
              <w:left w:w="103" w:type="dxa"/>
            </w:tcMar>
          </w:tcPr>
          <w:p w:rsidR="00F506CA" w:rsidRDefault="00F506CA" w:rsidP="00DC4FE1">
            <w:pPr>
              <w:rPr>
                <w:i/>
              </w:rPr>
            </w:pPr>
          </w:p>
          <w:p w:rsidR="00DC4FE1" w:rsidRDefault="00DC4FE1" w:rsidP="00DC4FE1">
            <w:r w:rsidRPr="005637EA">
              <w:rPr>
                <w:i/>
              </w:rPr>
              <w:t>zw.</w:t>
            </w:r>
          </w:p>
        </w:tc>
        <w:tc>
          <w:tcPr>
            <w:tcW w:w="1967" w:type="dxa"/>
            <w:shd w:val="clear" w:color="auto" w:fill="auto"/>
            <w:tcMar>
              <w:left w:w="103" w:type="dxa"/>
            </w:tcMar>
            <w:vAlign w:val="center"/>
          </w:tcPr>
          <w:p w:rsidR="00DC4FE1" w:rsidRDefault="00DC4FE1" w:rsidP="00DC4FE1">
            <w:pPr>
              <w:spacing w:after="0" w:line="240" w:lineRule="auto"/>
              <w:rPr>
                <w:rFonts w:ascii="Calibri" w:hAnsi="Calibri"/>
              </w:rPr>
            </w:pPr>
          </w:p>
        </w:tc>
      </w:tr>
      <w:tr w:rsidR="0051413C" w:rsidTr="00F506CA">
        <w:trPr>
          <w:jc w:val="center"/>
        </w:trPr>
        <w:tc>
          <w:tcPr>
            <w:tcW w:w="535" w:type="dxa"/>
            <w:shd w:val="clear" w:color="auto" w:fill="auto"/>
            <w:tcMar>
              <w:left w:w="103" w:type="dxa"/>
            </w:tcMar>
            <w:vAlign w:val="center"/>
          </w:tcPr>
          <w:p w:rsidR="0051413C" w:rsidRDefault="00601C96">
            <w:pPr>
              <w:spacing w:after="0" w:line="240" w:lineRule="auto"/>
              <w:rPr>
                <w:rFonts w:ascii="Calibri" w:hAnsi="Calibri"/>
              </w:rPr>
            </w:pPr>
            <w:r>
              <w:t>8.</w:t>
            </w:r>
          </w:p>
        </w:tc>
        <w:tc>
          <w:tcPr>
            <w:tcW w:w="3529" w:type="dxa"/>
            <w:shd w:val="clear" w:color="auto" w:fill="auto"/>
            <w:tcMar>
              <w:left w:w="103" w:type="dxa"/>
            </w:tcMar>
            <w:vAlign w:val="center"/>
          </w:tcPr>
          <w:p w:rsidR="0051413C" w:rsidRDefault="00E45B38">
            <w:pPr>
              <w:spacing w:after="0" w:line="240" w:lineRule="auto"/>
              <w:rPr>
                <w:rFonts w:ascii="Calibri" w:hAnsi="Calibri"/>
              </w:rPr>
            </w:pPr>
            <w:r>
              <w:t>Udział lekarza medycyny pracy w Komisji BHP</w:t>
            </w:r>
          </w:p>
        </w:tc>
        <w:tc>
          <w:tcPr>
            <w:tcW w:w="1841" w:type="dxa"/>
            <w:shd w:val="clear" w:color="auto" w:fill="auto"/>
            <w:tcMar>
              <w:left w:w="103" w:type="dxa"/>
            </w:tcMar>
            <w:vAlign w:val="center"/>
          </w:tcPr>
          <w:p w:rsidR="0051413C" w:rsidRDefault="00E45B38">
            <w:pPr>
              <w:spacing w:after="0" w:line="240" w:lineRule="auto"/>
              <w:jc w:val="center"/>
              <w:rPr>
                <w:rFonts w:ascii="Calibri" w:hAnsi="Calibri"/>
              </w:rPr>
            </w:pPr>
            <w:r>
              <w:t>8 godzin</w:t>
            </w:r>
          </w:p>
        </w:tc>
        <w:tc>
          <w:tcPr>
            <w:tcW w:w="2186" w:type="dxa"/>
            <w:shd w:val="clear" w:color="auto" w:fill="auto"/>
            <w:tcMar>
              <w:left w:w="103" w:type="dxa"/>
            </w:tcMar>
            <w:vAlign w:val="center"/>
          </w:tcPr>
          <w:p w:rsidR="0051413C" w:rsidRDefault="0051413C">
            <w:pPr>
              <w:spacing w:after="0" w:line="240" w:lineRule="auto"/>
              <w:rPr>
                <w:rFonts w:ascii="Calibri" w:hAnsi="Calibri"/>
              </w:rPr>
            </w:pPr>
          </w:p>
        </w:tc>
        <w:tc>
          <w:tcPr>
            <w:tcW w:w="1969" w:type="dxa"/>
            <w:shd w:val="clear" w:color="auto" w:fill="auto"/>
            <w:tcMar>
              <w:left w:w="103" w:type="dxa"/>
            </w:tcMar>
            <w:vAlign w:val="center"/>
          </w:tcPr>
          <w:p w:rsidR="0051413C" w:rsidRDefault="0051413C">
            <w:pPr>
              <w:spacing w:after="0" w:line="240" w:lineRule="auto"/>
              <w:rPr>
                <w:rFonts w:ascii="Calibri" w:hAnsi="Calibri"/>
              </w:rPr>
            </w:pPr>
          </w:p>
        </w:tc>
        <w:tc>
          <w:tcPr>
            <w:tcW w:w="1964" w:type="dxa"/>
            <w:shd w:val="clear" w:color="auto" w:fill="auto"/>
            <w:tcMar>
              <w:left w:w="103" w:type="dxa"/>
            </w:tcMar>
            <w:vAlign w:val="center"/>
          </w:tcPr>
          <w:p w:rsidR="0051413C" w:rsidRDefault="00E45B38">
            <w:pPr>
              <w:spacing w:after="0" w:line="240" w:lineRule="auto"/>
              <w:jc w:val="center"/>
              <w:rPr>
                <w:i/>
              </w:rPr>
            </w:pPr>
            <w:r>
              <w:rPr>
                <w:i/>
              </w:rPr>
              <w:t>23</w:t>
            </w:r>
          </w:p>
        </w:tc>
        <w:tc>
          <w:tcPr>
            <w:tcW w:w="1967" w:type="dxa"/>
            <w:shd w:val="clear" w:color="auto" w:fill="auto"/>
            <w:tcMar>
              <w:left w:w="103" w:type="dxa"/>
            </w:tcMar>
            <w:vAlign w:val="center"/>
          </w:tcPr>
          <w:p w:rsidR="0051413C" w:rsidRDefault="0051413C">
            <w:pPr>
              <w:spacing w:after="0" w:line="240" w:lineRule="auto"/>
              <w:rPr>
                <w:rFonts w:ascii="Calibri" w:hAnsi="Calibri"/>
              </w:rPr>
            </w:pPr>
          </w:p>
        </w:tc>
      </w:tr>
      <w:tr w:rsidR="0051413C" w:rsidTr="00F506CA">
        <w:trPr>
          <w:jc w:val="center"/>
        </w:trPr>
        <w:tc>
          <w:tcPr>
            <w:tcW w:w="535" w:type="dxa"/>
            <w:shd w:val="clear" w:color="auto" w:fill="auto"/>
            <w:tcMar>
              <w:left w:w="103" w:type="dxa"/>
            </w:tcMar>
            <w:vAlign w:val="center"/>
          </w:tcPr>
          <w:p w:rsidR="0051413C" w:rsidRDefault="00601C96">
            <w:pPr>
              <w:spacing w:after="0" w:line="240" w:lineRule="auto"/>
              <w:rPr>
                <w:rFonts w:ascii="Calibri" w:hAnsi="Calibri"/>
              </w:rPr>
            </w:pPr>
            <w:r>
              <w:t>9.</w:t>
            </w:r>
          </w:p>
        </w:tc>
        <w:tc>
          <w:tcPr>
            <w:tcW w:w="3529" w:type="dxa"/>
            <w:shd w:val="clear" w:color="auto" w:fill="auto"/>
            <w:tcMar>
              <w:left w:w="103" w:type="dxa"/>
            </w:tcMar>
            <w:vAlign w:val="center"/>
          </w:tcPr>
          <w:p w:rsidR="0051413C" w:rsidRDefault="00E45B38">
            <w:pPr>
              <w:spacing w:after="0" w:line="240" w:lineRule="auto"/>
              <w:rPr>
                <w:rFonts w:ascii="Calibri" w:hAnsi="Calibri"/>
              </w:rPr>
            </w:pPr>
            <w:r>
              <w:t>Udział lekarza</w:t>
            </w:r>
            <w:r>
              <w:t xml:space="preserve"> medycyny pracy w ocenie ryzyka zawodowego</w:t>
            </w:r>
          </w:p>
        </w:tc>
        <w:tc>
          <w:tcPr>
            <w:tcW w:w="1841" w:type="dxa"/>
            <w:shd w:val="clear" w:color="auto" w:fill="auto"/>
            <w:tcMar>
              <w:left w:w="103" w:type="dxa"/>
            </w:tcMar>
            <w:vAlign w:val="center"/>
          </w:tcPr>
          <w:p w:rsidR="0051413C" w:rsidRDefault="00E45B38">
            <w:pPr>
              <w:spacing w:after="0" w:line="240" w:lineRule="auto"/>
              <w:jc w:val="center"/>
              <w:rPr>
                <w:rFonts w:ascii="Calibri" w:hAnsi="Calibri"/>
              </w:rPr>
            </w:pPr>
            <w:r>
              <w:t>9 godzin</w:t>
            </w:r>
          </w:p>
        </w:tc>
        <w:tc>
          <w:tcPr>
            <w:tcW w:w="2186" w:type="dxa"/>
            <w:shd w:val="clear" w:color="auto" w:fill="auto"/>
            <w:tcMar>
              <w:left w:w="103" w:type="dxa"/>
            </w:tcMar>
            <w:vAlign w:val="center"/>
          </w:tcPr>
          <w:p w:rsidR="0051413C" w:rsidRDefault="0051413C">
            <w:pPr>
              <w:spacing w:after="0" w:line="240" w:lineRule="auto"/>
              <w:rPr>
                <w:rFonts w:ascii="Calibri" w:hAnsi="Calibri"/>
              </w:rPr>
            </w:pPr>
          </w:p>
        </w:tc>
        <w:tc>
          <w:tcPr>
            <w:tcW w:w="1969" w:type="dxa"/>
            <w:shd w:val="clear" w:color="auto" w:fill="auto"/>
            <w:tcMar>
              <w:left w:w="103" w:type="dxa"/>
            </w:tcMar>
            <w:vAlign w:val="center"/>
          </w:tcPr>
          <w:p w:rsidR="0051413C" w:rsidRDefault="0051413C">
            <w:pPr>
              <w:spacing w:after="0" w:line="240" w:lineRule="auto"/>
              <w:rPr>
                <w:rFonts w:ascii="Calibri" w:hAnsi="Calibri"/>
              </w:rPr>
            </w:pPr>
          </w:p>
        </w:tc>
        <w:tc>
          <w:tcPr>
            <w:tcW w:w="1964" w:type="dxa"/>
            <w:shd w:val="clear" w:color="auto" w:fill="auto"/>
            <w:tcMar>
              <w:left w:w="103" w:type="dxa"/>
            </w:tcMar>
            <w:vAlign w:val="center"/>
          </w:tcPr>
          <w:p w:rsidR="0051413C" w:rsidRDefault="00E45B38">
            <w:pPr>
              <w:spacing w:after="0" w:line="240" w:lineRule="auto"/>
              <w:jc w:val="center"/>
              <w:rPr>
                <w:i/>
              </w:rPr>
            </w:pPr>
            <w:r>
              <w:rPr>
                <w:i/>
              </w:rPr>
              <w:t>23</w:t>
            </w:r>
          </w:p>
        </w:tc>
        <w:tc>
          <w:tcPr>
            <w:tcW w:w="1967" w:type="dxa"/>
            <w:shd w:val="clear" w:color="auto" w:fill="auto"/>
            <w:tcMar>
              <w:left w:w="103" w:type="dxa"/>
            </w:tcMar>
            <w:vAlign w:val="center"/>
          </w:tcPr>
          <w:p w:rsidR="0051413C" w:rsidRDefault="0051413C">
            <w:pPr>
              <w:spacing w:after="0" w:line="240" w:lineRule="auto"/>
              <w:rPr>
                <w:rFonts w:ascii="Calibri" w:hAnsi="Calibri"/>
              </w:rPr>
            </w:pPr>
          </w:p>
        </w:tc>
      </w:tr>
      <w:tr w:rsidR="0051413C" w:rsidTr="00F506CA">
        <w:trPr>
          <w:jc w:val="center"/>
        </w:trPr>
        <w:tc>
          <w:tcPr>
            <w:tcW w:w="535" w:type="dxa"/>
            <w:shd w:val="clear" w:color="auto" w:fill="auto"/>
            <w:tcMar>
              <w:left w:w="103" w:type="dxa"/>
            </w:tcMar>
            <w:vAlign w:val="center"/>
          </w:tcPr>
          <w:p w:rsidR="0051413C" w:rsidRDefault="00601C96">
            <w:pPr>
              <w:spacing w:after="0" w:line="240" w:lineRule="auto"/>
              <w:rPr>
                <w:rFonts w:ascii="Calibri" w:hAnsi="Calibri"/>
              </w:rPr>
            </w:pPr>
            <w:r>
              <w:t>10.</w:t>
            </w:r>
          </w:p>
        </w:tc>
        <w:tc>
          <w:tcPr>
            <w:tcW w:w="3529" w:type="dxa"/>
            <w:shd w:val="clear" w:color="auto" w:fill="auto"/>
            <w:tcMar>
              <w:left w:w="103" w:type="dxa"/>
            </w:tcMar>
            <w:vAlign w:val="center"/>
          </w:tcPr>
          <w:p w:rsidR="0051413C" w:rsidRDefault="00E45B38">
            <w:pPr>
              <w:spacing w:after="0" w:line="240" w:lineRule="auto"/>
              <w:rPr>
                <w:rFonts w:ascii="Calibri" w:hAnsi="Calibri"/>
              </w:rPr>
            </w:pPr>
            <w:r>
              <w:t>Opinia lekarza medycyny pracy dotycząca wypadku przy pracy</w:t>
            </w:r>
          </w:p>
        </w:tc>
        <w:tc>
          <w:tcPr>
            <w:tcW w:w="1841" w:type="dxa"/>
            <w:shd w:val="clear" w:color="auto" w:fill="auto"/>
            <w:tcMar>
              <w:left w:w="103" w:type="dxa"/>
            </w:tcMar>
            <w:vAlign w:val="center"/>
          </w:tcPr>
          <w:p w:rsidR="0051413C" w:rsidRDefault="00E45B38">
            <w:pPr>
              <w:spacing w:after="0" w:line="240" w:lineRule="auto"/>
              <w:jc w:val="center"/>
              <w:rPr>
                <w:rFonts w:ascii="Calibri" w:hAnsi="Calibri"/>
              </w:rPr>
            </w:pPr>
            <w:r>
              <w:t>2 opinie</w:t>
            </w:r>
          </w:p>
        </w:tc>
        <w:tc>
          <w:tcPr>
            <w:tcW w:w="2186" w:type="dxa"/>
            <w:shd w:val="clear" w:color="auto" w:fill="auto"/>
            <w:tcMar>
              <w:left w:w="103" w:type="dxa"/>
            </w:tcMar>
            <w:vAlign w:val="center"/>
          </w:tcPr>
          <w:p w:rsidR="0051413C" w:rsidRDefault="0051413C">
            <w:pPr>
              <w:spacing w:after="0" w:line="240" w:lineRule="auto"/>
              <w:rPr>
                <w:rFonts w:ascii="Calibri" w:hAnsi="Calibri"/>
              </w:rPr>
            </w:pPr>
          </w:p>
        </w:tc>
        <w:tc>
          <w:tcPr>
            <w:tcW w:w="1969" w:type="dxa"/>
            <w:shd w:val="clear" w:color="auto" w:fill="auto"/>
            <w:tcMar>
              <w:left w:w="103" w:type="dxa"/>
            </w:tcMar>
            <w:vAlign w:val="center"/>
          </w:tcPr>
          <w:p w:rsidR="0051413C" w:rsidRDefault="0051413C">
            <w:pPr>
              <w:spacing w:after="0" w:line="240" w:lineRule="auto"/>
              <w:rPr>
                <w:rFonts w:ascii="Calibri" w:hAnsi="Calibri"/>
              </w:rPr>
            </w:pPr>
          </w:p>
        </w:tc>
        <w:tc>
          <w:tcPr>
            <w:tcW w:w="1964" w:type="dxa"/>
            <w:shd w:val="clear" w:color="auto" w:fill="auto"/>
            <w:tcMar>
              <w:left w:w="103" w:type="dxa"/>
            </w:tcMar>
            <w:vAlign w:val="center"/>
          </w:tcPr>
          <w:p w:rsidR="0051413C" w:rsidRDefault="00E45B38">
            <w:pPr>
              <w:spacing w:after="0" w:line="240" w:lineRule="auto"/>
              <w:jc w:val="center"/>
              <w:rPr>
                <w:i/>
              </w:rPr>
            </w:pPr>
            <w:r>
              <w:rPr>
                <w:i/>
              </w:rPr>
              <w:t>23</w:t>
            </w:r>
          </w:p>
        </w:tc>
        <w:tc>
          <w:tcPr>
            <w:tcW w:w="1967" w:type="dxa"/>
            <w:shd w:val="clear" w:color="auto" w:fill="auto"/>
            <w:tcMar>
              <w:left w:w="103" w:type="dxa"/>
            </w:tcMar>
            <w:vAlign w:val="center"/>
          </w:tcPr>
          <w:p w:rsidR="0051413C" w:rsidRDefault="0051413C">
            <w:pPr>
              <w:spacing w:after="0" w:line="240" w:lineRule="auto"/>
              <w:rPr>
                <w:rFonts w:ascii="Calibri" w:hAnsi="Calibri"/>
              </w:rPr>
            </w:pPr>
          </w:p>
        </w:tc>
      </w:tr>
      <w:tr w:rsidR="0051413C" w:rsidTr="00F506CA">
        <w:trPr>
          <w:trHeight w:val="576"/>
          <w:jc w:val="center"/>
        </w:trPr>
        <w:tc>
          <w:tcPr>
            <w:tcW w:w="12024" w:type="dxa"/>
            <w:gridSpan w:val="6"/>
            <w:shd w:val="clear" w:color="auto" w:fill="auto"/>
            <w:tcMar>
              <w:left w:w="103" w:type="dxa"/>
            </w:tcMar>
            <w:vAlign w:val="center"/>
          </w:tcPr>
          <w:p w:rsidR="0051413C" w:rsidRDefault="00E45B38">
            <w:pPr>
              <w:spacing w:after="0" w:line="240" w:lineRule="auto"/>
              <w:jc w:val="right"/>
              <w:rPr>
                <w:rFonts w:ascii="Calibri" w:hAnsi="Calibri"/>
              </w:rPr>
            </w:pPr>
            <w:r>
              <w:rPr>
                <w:b/>
                <w:i/>
              </w:rPr>
              <w:t>Wartość brutto [PLN] – cena ofertowa</w:t>
            </w:r>
          </w:p>
        </w:tc>
        <w:tc>
          <w:tcPr>
            <w:tcW w:w="1967" w:type="dxa"/>
            <w:shd w:val="clear" w:color="auto" w:fill="auto"/>
            <w:tcMar>
              <w:left w:w="103" w:type="dxa"/>
            </w:tcMar>
            <w:vAlign w:val="center"/>
          </w:tcPr>
          <w:p w:rsidR="0051413C" w:rsidRDefault="0051413C">
            <w:pPr>
              <w:spacing w:after="0" w:line="240" w:lineRule="auto"/>
              <w:rPr>
                <w:rFonts w:ascii="Calibri" w:hAnsi="Calibri"/>
              </w:rPr>
            </w:pPr>
          </w:p>
        </w:tc>
      </w:tr>
    </w:tbl>
    <w:p w:rsidR="0051413C" w:rsidRDefault="0051413C">
      <w:pPr>
        <w:rPr>
          <w:rFonts w:ascii="Calibri" w:hAnsi="Calibri"/>
        </w:rPr>
      </w:pPr>
    </w:p>
    <w:p w:rsidR="0051413C" w:rsidRDefault="0051413C">
      <w:pPr>
        <w:rPr>
          <w:rFonts w:ascii="Calibri" w:hAnsi="Calibri"/>
          <w:sz w:val="24"/>
          <w:szCs w:val="24"/>
        </w:rPr>
      </w:pPr>
    </w:p>
    <w:p w:rsidR="00F506CA" w:rsidRPr="008C281A" w:rsidRDefault="00F506CA">
      <w:pPr>
        <w:rPr>
          <w:rFonts w:ascii="Calibri" w:hAnsi="Calibri"/>
          <w:sz w:val="24"/>
          <w:szCs w:val="24"/>
        </w:rPr>
      </w:pPr>
    </w:p>
    <w:tbl>
      <w:tblPr>
        <w:tblW w:w="1400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7002"/>
        <w:gridCol w:w="7000"/>
      </w:tblGrid>
      <w:tr w:rsidR="0051413C">
        <w:tc>
          <w:tcPr>
            <w:tcW w:w="7001" w:type="dxa"/>
            <w:tcBorders>
              <w:top w:val="single" w:sz="2" w:space="0" w:color="000001"/>
              <w:left w:val="single" w:sz="2" w:space="0" w:color="000001"/>
              <w:bottom w:val="single" w:sz="2" w:space="0" w:color="000001"/>
            </w:tcBorders>
            <w:shd w:val="clear" w:color="auto" w:fill="auto"/>
            <w:tcMar>
              <w:left w:w="51" w:type="dxa"/>
            </w:tcMar>
          </w:tcPr>
          <w:p w:rsidR="0051413C" w:rsidRDefault="00E45B38">
            <w:pPr>
              <w:pStyle w:val="Zawartotabeli"/>
              <w:jc w:val="center"/>
              <w:rPr>
                <w:rFonts w:ascii="Calibri" w:hAnsi="Calibri"/>
                <w:b/>
                <w:bCs/>
                <w:sz w:val="24"/>
                <w:szCs w:val="24"/>
              </w:rPr>
            </w:pPr>
            <w:r>
              <w:rPr>
                <w:b/>
                <w:bCs/>
                <w:sz w:val="24"/>
                <w:szCs w:val="24"/>
              </w:rPr>
              <w:lastRenderedPageBreak/>
              <w:t>Dodatkowe kryterium badania ofert</w:t>
            </w:r>
          </w:p>
        </w:tc>
        <w:tc>
          <w:tcPr>
            <w:tcW w:w="700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1413C" w:rsidRDefault="00E45B38">
            <w:pPr>
              <w:pStyle w:val="Zawartotabeli"/>
              <w:jc w:val="center"/>
              <w:rPr>
                <w:rFonts w:ascii="Calibri" w:hAnsi="Calibri"/>
                <w:b/>
                <w:bCs/>
                <w:sz w:val="24"/>
                <w:szCs w:val="24"/>
              </w:rPr>
            </w:pPr>
            <w:r>
              <w:rPr>
                <w:b/>
                <w:bCs/>
                <w:sz w:val="24"/>
                <w:szCs w:val="24"/>
              </w:rPr>
              <w:t>Ilość dni roboczych</w:t>
            </w:r>
          </w:p>
        </w:tc>
      </w:tr>
      <w:tr w:rsidR="0051413C">
        <w:tc>
          <w:tcPr>
            <w:tcW w:w="7001" w:type="dxa"/>
            <w:tcBorders>
              <w:top w:val="single" w:sz="2" w:space="0" w:color="000001"/>
              <w:left w:val="single" w:sz="2" w:space="0" w:color="000001"/>
              <w:bottom w:val="single" w:sz="2" w:space="0" w:color="000001"/>
            </w:tcBorders>
            <w:shd w:val="clear" w:color="auto" w:fill="auto"/>
            <w:tcMar>
              <w:left w:w="51" w:type="dxa"/>
            </w:tcMar>
          </w:tcPr>
          <w:p w:rsidR="0051413C" w:rsidRDefault="00E45B38">
            <w:pPr>
              <w:shd w:val="clear" w:color="auto" w:fill="FFFFFF"/>
              <w:tabs>
                <w:tab w:val="left" w:leader="underscore" w:pos="9461"/>
              </w:tabs>
              <w:spacing w:before="60" w:after="0" w:line="240" w:lineRule="auto"/>
              <w:jc w:val="both"/>
              <w:rPr>
                <w:rFonts w:ascii="Calibri" w:hAnsi="Calibri"/>
              </w:rPr>
            </w:pPr>
            <w:r>
              <w:rPr>
                <w:rFonts w:cs="Calibri"/>
                <w:b/>
                <w:bCs/>
                <w:sz w:val="24"/>
                <w:szCs w:val="24"/>
              </w:rPr>
              <w:t>Termin wykonania pełnych profilaktycznych badań lekarskich</w:t>
            </w:r>
            <w:r>
              <w:rPr>
                <w:rFonts w:cs="Calibri"/>
                <w:sz w:val="24"/>
                <w:szCs w:val="24"/>
              </w:rPr>
              <w:t xml:space="preserve">, liczony w dniach roboczych od </w:t>
            </w:r>
            <w:r>
              <w:rPr>
                <w:rFonts w:cs="Calibri"/>
                <w:sz w:val="24"/>
                <w:szCs w:val="24"/>
              </w:rPr>
              <w:t>dnia zgłoszenia się skierowanej osoby na badania lekarskie do dnia wydania orzeczenia lekarskiego. Do terminu  nie wlicza się dni na wykonanie zleconych przez lekarza medycyny pracy, dodatkowych badań specjalistycznych lub konsultacji niezbędnych do prawid</w:t>
            </w:r>
            <w:r>
              <w:rPr>
                <w:rFonts w:cs="Calibri"/>
                <w:sz w:val="24"/>
                <w:szCs w:val="24"/>
              </w:rPr>
              <w:t>łowej oceny stanu zdrowia (innych niż pełne badania profilaktyczne, na które pracownik został skierowany)</w:t>
            </w:r>
          </w:p>
        </w:tc>
        <w:tc>
          <w:tcPr>
            <w:tcW w:w="700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1413C" w:rsidRDefault="0051413C">
            <w:pPr>
              <w:pStyle w:val="Zawartotabeli"/>
              <w:rPr>
                <w:rFonts w:ascii="Calibri" w:hAnsi="Calibri"/>
              </w:rPr>
            </w:pPr>
          </w:p>
        </w:tc>
      </w:tr>
    </w:tbl>
    <w:p w:rsidR="00C17752" w:rsidRDefault="00C17752" w:rsidP="00C17752">
      <w:pPr>
        <w:rPr>
          <w:b/>
          <w:sz w:val="24"/>
          <w:szCs w:val="24"/>
        </w:rPr>
      </w:pPr>
    </w:p>
    <w:p w:rsidR="00C17752" w:rsidRPr="008C281A" w:rsidRDefault="00C17752" w:rsidP="00C17752">
      <w:pPr>
        <w:rPr>
          <w:rFonts w:ascii="Calibri" w:hAnsi="Calibri"/>
          <w:sz w:val="24"/>
          <w:szCs w:val="24"/>
        </w:rPr>
      </w:pPr>
      <w:r w:rsidRPr="008C281A">
        <w:rPr>
          <w:b/>
          <w:sz w:val="24"/>
          <w:szCs w:val="24"/>
        </w:rPr>
        <w:t>* Uwaga!</w:t>
      </w:r>
      <w:r w:rsidRPr="008C281A">
        <w:rPr>
          <w:sz w:val="24"/>
          <w:szCs w:val="24"/>
        </w:rPr>
        <w:t xml:space="preserve"> </w:t>
      </w:r>
    </w:p>
    <w:p w:rsidR="00C17752" w:rsidRDefault="00C17752" w:rsidP="00C17752">
      <w:pPr>
        <w:rPr>
          <w:sz w:val="24"/>
          <w:szCs w:val="24"/>
        </w:rPr>
      </w:pPr>
      <w:r w:rsidRPr="008C281A">
        <w:rPr>
          <w:rFonts w:cstheme="minorHAnsi"/>
          <w:b/>
          <w:sz w:val="24"/>
          <w:szCs w:val="24"/>
        </w:rPr>
        <w:t>*</w:t>
      </w:r>
      <w:r w:rsidRPr="008C281A">
        <w:rPr>
          <w:b/>
          <w:sz w:val="24"/>
          <w:szCs w:val="24"/>
        </w:rPr>
        <w:t xml:space="preserve"> Centrum</w:t>
      </w:r>
      <w:r w:rsidRPr="008C281A">
        <w:rPr>
          <w:sz w:val="24"/>
          <w:szCs w:val="24"/>
        </w:rPr>
        <w:t xml:space="preserve"> to skrót od Lubelskiego Centrum Ekonomiczno-Administracyjnego Oświaty</w:t>
      </w:r>
    </w:p>
    <w:p w:rsidR="003B0F7B" w:rsidRDefault="003B0F7B" w:rsidP="00C17752">
      <w:pPr>
        <w:rPr>
          <w:rFonts w:ascii="Calibri" w:hAnsi="Calibri"/>
        </w:rPr>
      </w:pPr>
      <w:r>
        <w:rPr>
          <w:sz w:val="24"/>
          <w:szCs w:val="24"/>
        </w:rPr>
        <w:t xml:space="preserve">* </w:t>
      </w:r>
      <w:r>
        <w:rPr>
          <w:sz w:val="24"/>
          <w:szCs w:val="24"/>
        </w:rPr>
        <w:t>RTG klatki piersiowej z opisem (co dwa lata).</w:t>
      </w:r>
    </w:p>
    <w:p w:rsidR="0051413C" w:rsidRDefault="0051413C">
      <w:pPr>
        <w:jc w:val="right"/>
        <w:rPr>
          <w:rFonts w:ascii="Calibri" w:hAnsi="Calibri"/>
        </w:rPr>
      </w:pPr>
    </w:p>
    <w:p w:rsidR="0051413C" w:rsidRDefault="0051413C">
      <w:pPr>
        <w:jc w:val="right"/>
        <w:rPr>
          <w:rFonts w:ascii="Calibri" w:hAnsi="Calibri"/>
        </w:rPr>
      </w:pPr>
    </w:p>
    <w:p w:rsidR="0051413C" w:rsidRDefault="00E45B38">
      <w:pPr>
        <w:jc w:val="right"/>
        <w:rPr>
          <w:rFonts w:ascii="Calibri" w:hAnsi="Calibri"/>
          <w:b/>
          <w:bCs/>
        </w:rPr>
      </w:pPr>
      <w:r>
        <w:rPr>
          <w:b/>
          <w:bCs/>
        </w:rPr>
        <w:t>…..........................................................................................................................</w:t>
      </w:r>
    </w:p>
    <w:p w:rsidR="0051413C" w:rsidRDefault="00E45B38">
      <w:pPr>
        <w:jc w:val="right"/>
        <w:rPr>
          <w:rFonts w:ascii="Calibri" w:hAnsi="Calibri"/>
          <w:b/>
          <w:bCs/>
        </w:rPr>
      </w:pPr>
      <w:r>
        <w:rPr>
          <w:b/>
          <w:bCs/>
        </w:rPr>
        <w:t>Podpisy osoby/osób up</w:t>
      </w:r>
      <w:r>
        <w:rPr>
          <w:b/>
          <w:bCs/>
        </w:rPr>
        <w:t>oważnionej/</w:t>
      </w:r>
      <w:proofErr w:type="spellStart"/>
      <w:r>
        <w:rPr>
          <w:b/>
          <w:bCs/>
        </w:rPr>
        <w:t>nych</w:t>
      </w:r>
      <w:proofErr w:type="spellEnd"/>
      <w:r>
        <w:rPr>
          <w:b/>
          <w:bCs/>
        </w:rPr>
        <w:t xml:space="preserve"> do występowania w imieniu Wykonawcy</w:t>
      </w:r>
    </w:p>
    <w:p w:rsidR="0051413C" w:rsidRDefault="0051413C">
      <w:pPr>
        <w:jc w:val="right"/>
      </w:pPr>
    </w:p>
    <w:sectPr w:rsidR="0051413C">
      <w:headerReference w:type="default" r:id="rId6"/>
      <w:pgSz w:w="16838" w:h="11906" w:orient="landscape"/>
      <w:pgMar w:top="2420" w:right="1418" w:bottom="1418" w:left="1418" w:header="1418"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5B38">
      <w:pPr>
        <w:spacing w:after="0" w:line="240" w:lineRule="auto"/>
      </w:pPr>
      <w:r>
        <w:separator/>
      </w:r>
    </w:p>
  </w:endnote>
  <w:endnote w:type="continuationSeparator" w:id="0">
    <w:p w:rsidR="00000000" w:rsidRDefault="00E4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5B38">
      <w:pPr>
        <w:spacing w:after="0" w:line="240" w:lineRule="auto"/>
      </w:pPr>
      <w:r>
        <w:separator/>
      </w:r>
    </w:p>
  </w:footnote>
  <w:footnote w:type="continuationSeparator" w:id="0">
    <w:p w:rsidR="00000000" w:rsidRDefault="00E45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3C" w:rsidRDefault="00E45B38">
    <w:pPr>
      <w:pStyle w:val="Nagwek"/>
    </w:pPr>
    <w:r>
      <w:rPr>
        <w:noProof/>
        <w:lang w:eastAsia="pl-PL"/>
      </w:rPr>
      <w:drawing>
        <wp:anchor distT="0" distB="0" distL="0" distR="0" simplePos="0" relativeHeight="3" behindDoc="1" locked="0" layoutInCell="1" allowOverlap="1">
          <wp:simplePos x="0" y="0"/>
          <wp:positionH relativeFrom="column">
            <wp:align>center</wp:align>
          </wp:positionH>
          <wp:positionV relativeFrom="paragraph">
            <wp:posOffset>-428625</wp:posOffset>
          </wp:positionV>
          <wp:extent cx="4184650" cy="938530"/>
          <wp:effectExtent l="0" t="0" r="0" b="0"/>
          <wp:wrapSquare wrapText="largest"/>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4184650" cy="938530"/>
                  </a:xfrm>
                  <a:prstGeom prst="rect">
                    <a:avLst/>
                  </a:prstGeom>
                </pic:spPr>
              </pic:pic>
            </a:graphicData>
          </a:graphic>
        </wp:anchor>
      </w:drawing>
    </w:r>
  </w:p>
  <w:p w:rsidR="0051413C" w:rsidRDefault="0051413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3C"/>
    <w:rsid w:val="003B0F7B"/>
    <w:rsid w:val="0051413C"/>
    <w:rsid w:val="00601C96"/>
    <w:rsid w:val="007244A6"/>
    <w:rsid w:val="008C281A"/>
    <w:rsid w:val="009778CE"/>
    <w:rsid w:val="00C17752"/>
    <w:rsid w:val="00DC4FE1"/>
    <w:rsid w:val="00E45B38"/>
    <w:rsid w:val="00F506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2BDA9-C1C5-4AE8-97B1-6954FE5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Zawartotabeli">
    <w:name w:val="Zawartość tabeli"/>
    <w:basedOn w:val="Normalny"/>
    <w:qFormat/>
  </w:style>
  <w:style w:type="table" w:styleId="Tabela-Siatka">
    <w:name w:val="Table Grid"/>
    <w:basedOn w:val="Standardowy"/>
    <w:uiPriority w:val="39"/>
    <w:rsid w:val="00CE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01C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C96"/>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358</Words>
  <Characters>2153</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Strzemiecka</dc:creator>
  <dc:description/>
  <cp:lastModifiedBy>Anna Strzemiecka</cp:lastModifiedBy>
  <cp:revision>12</cp:revision>
  <cp:lastPrinted>2018-01-15T13:05:00Z</cp:lastPrinted>
  <dcterms:created xsi:type="dcterms:W3CDTF">2018-01-04T09:29:00Z</dcterms:created>
  <dcterms:modified xsi:type="dcterms:W3CDTF">2018-01-15T13:32:00Z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