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FE" w:rsidRDefault="00CA5E4F">
      <w:pPr>
        <w:pStyle w:val="Tekstpodstawowy"/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 w:cs="Arial"/>
        </w:rPr>
        <w:t xml:space="preserve">Załącznik nr 3 do Zapytania ofertowego </w:t>
      </w:r>
      <w:r>
        <w:rPr>
          <w:rFonts w:ascii="Calibri" w:hAnsi="Calibri" w:cs="Calibri"/>
          <w:spacing w:val="-3"/>
        </w:rPr>
        <w:t>na Świadczenie usług medycznych z zakresu medycyny pracy dla pracowników, stażystów Lubelskiego Centrum Ekonomiczno-Administracyjnego Oświaty</w:t>
      </w:r>
    </w:p>
    <w:p w:rsidR="009122FE" w:rsidRDefault="009122FE">
      <w:pPr>
        <w:ind w:left="6372" w:firstLine="708"/>
        <w:jc w:val="both"/>
        <w:rPr>
          <w:rFonts w:ascii="Calibri" w:hAnsi="Calibri" w:cs="Arial"/>
        </w:rPr>
      </w:pPr>
    </w:p>
    <w:p w:rsidR="009122FE" w:rsidRDefault="00CA5E4F">
      <w:pPr>
        <w:pStyle w:val="Tekstpodstawowy"/>
        <w:spacing w:line="240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..............................................................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bookmarkStart w:id="0" w:name="_GoBack"/>
      <w:bookmarkEnd w:id="0"/>
      <w:r>
        <w:rPr>
          <w:rFonts w:ascii="Calibri" w:hAnsi="Calibri"/>
        </w:rPr>
        <w:t>Lublin, dnia 15.01.2018 r.</w:t>
      </w:r>
    </w:p>
    <w:p w:rsidR="009122FE" w:rsidRDefault="00CA5E4F">
      <w:pPr>
        <w:pStyle w:val="Tekstpodstawowy"/>
        <w:spacing w:line="240" w:lineRule="auto"/>
        <w:rPr>
          <w:rFonts w:ascii="Calibri" w:hAnsi="Calibri"/>
        </w:rPr>
      </w:pPr>
      <w:r>
        <w:rPr>
          <w:rFonts w:ascii="Calibri" w:hAnsi="Calibri"/>
        </w:rPr>
        <w:t>(pieczątka Zamawiającego)</w:t>
      </w:r>
    </w:p>
    <w:p w:rsidR="009122FE" w:rsidRDefault="00CA5E4F">
      <w:pPr>
        <w:pStyle w:val="Tekstpodstawowy"/>
        <w:spacing w:after="120" w:line="24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Znak sprawy: FK-VI.261.1.2.2018</w:t>
      </w:r>
    </w:p>
    <w:p w:rsidR="009122FE" w:rsidRDefault="00CA5E4F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Istotne Postanowienia Umowy</w:t>
      </w:r>
    </w:p>
    <w:p w:rsidR="009122FE" w:rsidRDefault="009122FE">
      <w:pPr>
        <w:jc w:val="center"/>
        <w:rPr>
          <w:rFonts w:ascii="Calibri" w:hAnsi="Calibri" w:cs="Arial"/>
          <w:b/>
          <w:bCs/>
        </w:rPr>
      </w:pPr>
    </w:p>
    <w:p w:rsidR="009122FE" w:rsidRDefault="00CA5E4F">
      <w:pPr>
        <w:numPr>
          <w:ilvl w:val="0"/>
          <w:numId w:val="3"/>
        </w:numPr>
        <w:ind w:left="227" w:hanging="227"/>
        <w:jc w:val="both"/>
        <w:rPr>
          <w:rFonts w:ascii="Calibri" w:hAnsi="Calibri"/>
        </w:rPr>
      </w:pPr>
      <w:r>
        <w:rPr>
          <w:rFonts w:ascii="Calibri" w:hAnsi="Calibri" w:cs="Arial"/>
        </w:rPr>
        <w:t>W wyniku przeprowadzonego zapytania cenowego zostanie zawarta umowa pomiędzy Wykonawcą a Gminą Lublin, Plac Króla Władysława Łokietka 1, 20-10</w:t>
      </w:r>
      <w:r>
        <w:rPr>
          <w:rFonts w:ascii="Calibri" w:hAnsi="Calibri" w:cs="Arial"/>
        </w:rPr>
        <w:t xml:space="preserve">9 Lublin NIP 9462575811, REGON 431019514 reprezentowaną przez Panią Barbarę </w:t>
      </w:r>
      <w:proofErr w:type="spellStart"/>
      <w:r>
        <w:rPr>
          <w:rFonts w:ascii="Calibri" w:hAnsi="Calibri" w:cs="Arial"/>
        </w:rPr>
        <w:t>Czołowską</w:t>
      </w:r>
      <w:proofErr w:type="spellEnd"/>
      <w:r>
        <w:rPr>
          <w:rFonts w:ascii="Calibri" w:hAnsi="Calibri" w:cs="Arial"/>
        </w:rPr>
        <w:t xml:space="preserve"> Dyrektora </w:t>
      </w:r>
      <w:r>
        <w:rPr>
          <w:rFonts w:ascii="Calibri" w:hAnsi="Calibri" w:cs="Arial"/>
          <w:spacing w:val="-3"/>
        </w:rPr>
        <w:t>Lubelskiego Centrum Ekonomiczno-Administracyjnego Oświaty</w:t>
      </w:r>
      <w:r>
        <w:rPr>
          <w:rFonts w:ascii="Calibri" w:hAnsi="Calibri" w:cs="Arial"/>
        </w:rPr>
        <w:t xml:space="preserve"> przy ul. Bernardyńska 3, 20-109 Lublin.</w:t>
      </w:r>
    </w:p>
    <w:p w:rsidR="009122FE" w:rsidRDefault="00CA5E4F">
      <w:pPr>
        <w:numPr>
          <w:ilvl w:val="0"/>
          <w:numId w:val="3"/>
        </w:numPr>
        <w:ind w:left="227" w:hanging="227"/>
        <w:jc w:val="both"/>
        <w:rPr>
          <w:rFonts w:ascii="Calibri" w:hAnsi="Calibri"/>
        </w:rPr>
      </w:pPr>
      <w:r>
        <w:rPr>
          <w:rFonts w:ascii="Calibri" w:hAnsi="Calibri" w:cs="Arial"/>
          <w:b/>
          <w:bCs/>
        </w:rPr>
        <w:t>Dane do faktury:</w:t>
      </w:r>
    </w:p>
    <w:p w:rsidR="009122FE" w:rsidRDefault="00CA5E4F">
      <w:pPr>
        <w:rPr>
          <w:rFonts w:ascii="Calibri" w:hAnsi="Calibri"/>
        </w:rPr>
      </w:pPr>
      <w:r>
        <w:rPr>
          <w:rFonts w:ascii="Calibri" w:hAnsi="Calibri" w:cs="Arial"/>
          <w:b/>
          <w:bCs/>
        </w:rPr>
        <w:t xml:space="preserve">Nabywca: </w:t>
      </w:r>
      <w:r>
        <w:rPr>
          <w:rFonts w:ascii="Calibri" w:hAnsi="Calibri" w:cs="Arial"/>
        </w:rPr>
        <w:t xml:space="preserve">Gmina Lublin, Plac Króla Władysława </w:t>
      </w:r>
      <w:r>
        <w:rPr>
          <w:rFonts w:ascii="Calibri" w:hAnsi="Calibri" w:cs="Arial"/>
        </w:rPr>
        <w:t xml:space="preserve">Łokietka 1, 20-109 Lublin NIP 9462575811, REGON 431019514 </w:t>
      </w:r>
    </w:p>
    <w:p w:rsidR="009122FE" w:rsidRDefault="00CA5E4F">
      <w:pPr>
        <w:rPr>
          <w:rFonts w:ascii="Calibri" w:hAnsi="Calibri"/>
        </w:rPr>
      </w:pPr>
      <w:r>
        <w:rPr>
          <w:rFonts w:ascii="Calibri" w:hAnsi="Calibri" w:cs="Arial"/>
          <w:b/>
          <w:bCs/>
        </w:rPr>
        <w:t xml:space="preserve">Odbiorca: </w:t>
      </w:r>
      <w:r>
        <w:rPr>
          <w:rFonts w:ascii="Calibri" w:hAnsi="Calibri" w:cs="Arial"/>
          <w:spacing w:val="-3"/>
        </w:rPr>
        <w:t>Lubelskie Centrum Ekonomiczno-Administracyjne Oświaty,</w:t>
      </w:r>
      <w:r>
        <w:rPr>
          <w:rFonts w:ascii="Calibri" w:hAnsi="Calibri" w:cs="Arial"/>
          <w:spacing w:val="-3"/>
        </w:rPr>
        <w:br/>
      </w:r>
      <w:r>
        <w:rPr>
          <w:rFonts w:ascii="Calibri" w:hAnsi="Calibri" w:cs="Arial"/>
        </w:rPr>
        <w:t>ul. Bernardyńska 3, 20-109 Lublin</w:t>
      </w:r>
    </w:p>
    <w:p w:rsidR="009122FE" w:rsidRDefault="00CA5E4F">
      <w:pPr>
        <w:numPr>
          <w:ilvl w:val="0"/>
          <w:numId w:val="3"/>
        </w:numPr>
        <w:ind w:left="340" w:hanging="340"/>
        <w:rPr>
          <w:rFonts w:ascii="Calibri" w:hAnsi="Calibri"/>
        </w:rPr>
      </w:pPr>
      <w:r>
        <w:rPr>
          <w:rFonts w:ascii="Calibri" w:hAnsi="Calibri" w:cs="Arial"/>
        </w:rPr>
        <w:t xml:space="preserve">Przedmiotem umowy jest </w:t>
      </w:r>
      <w:r w:rsidR="0086775B">
        <w:rPr>
          <w:rFonts w:ascii="Calibri" w:hAnsi="Calibri" w:cs="Arial"/>
        </w:rPr>
        <w:t>ś</w:t>
      </w:r>
      <w:r>
        <w:rPr>
          <w:rFonts w:ascii="Calibri" w:hAnsi="Calibri" w:cs="Arial"/>
          <w:bCs/>
          <w:spacing w:val="-3"/>
        </w:rPr>
        <w:t>wiadczenie usług medycznych z zakresu medycyny pracy dla praco</w:t>
      </w:r>
      <w:r>
        <w:rPr>
          <w:rFonts w:ascii="Calibri" w:hAnsi="Calibri" w:cs="Arial"/>
          <w:bCs/>
          <w:spacing w:val="-3"/>
        </w:rPr>
        <w:t xml:space="preserve">wników, stażystów Lubelskiego Centrum Ekonomiczno-Administracyjnego Oświaty </w:t>
      </w:r>
      <w:r>
        <w:rPr>
          <w:rFonts w:ascii="Calibri" w:hAnsi="Calibri" w:cs="Arial"/>
        </w:rPr>
        <w:t xml:space="preserve"> w rozumieniu art.12 ust.1 w związku z art.17 pkt.9 ustawy z dnia 27 czerwca 1997 r. o służbie medycyny pracy (Dz. U. z 2014 r. poz. 1184</w:t>
      </w:r>
      <w:r w:rsidR="0086775B">
        <w:rPr>
          <w:rFonts w:ascii="Calibri" w:hAnsi="Calibri" w:cs="Arial"/>
        </w:rPr>
        <w:t xml:space="preserve"> z </w:t>
      </w:r>
      <w:proofErr w:type="spellStart"/>
      <w:r w:rsidR="0086775B">
        <w:rPr>
          <w:rFonts w:ascii="Calibri" w:hAnsi="Calibri" w:cs="Arial"/>
        </w:rPr>
        <w:t>późn</w:t>
      </w:r>
      <w:proofErr w:type="spellEnd"/>
      <w:r w:rsidR="0086775B">
        <w:rPr>
          <w:rFonts w:ascii="Calibri" w:hAnsi="Calibri" w:cs="Arial"/>
        </w:rPr>
        <w:t>. zm.</w:t>
      </w:r>
      <w:r>
        <w:rPr>
          <w:rFonts w:ascii="Calibri" w:hAnsi="Calibri" w:cs="Arial"/>
        </w:rPr>
        <w:t xml:space="preserve">) oraz rozporządzenia </w:t>
      </w:r>
      <w:proofErr w:type="spellStart"/>
      <w:r>
        <w:rPr>
          <w:rFonts w:ascii="Calibri" w:hAnsi="Calibri" w:cs="Arial"/>
        </w:rPr>
        <w:t>MZiOS</w:t>
      </w:r>
      <w:proofErr w:type="spellEnd"/>
      <w:r>
        <w:rPr>
          <w:rFonts w:ascii="Calibri" w:hAnsi="Calibri" w:cs="Arial"/>
        </w:rPr>
        <w:t xml:space="preserve"> z dnia 30 maja </w:t>
      </w:r>
      <w:r>
        <w:rPr>
          <w:rFonts w:ascii="Calibri" w:hAnsi="Calibri" w:cs="Arial"/>
        </w:rPr>
        <w:t>1996 r. w sprawie przeprowadzenia badań lekarskich pracowników, zakresu profilaktycznej opieki zdrowotnej nad pracownikami oraz orzeczeń lekarskich wydawanych do celów przewidzianych w kodeksie pracy (Dz.U. z 2016 r. poz. 2067).</w:t>
      </w:r>
    </w:p>
    <w:p w:rsidR="009122FE" w:rsidRDefault="00CA5E4F">
      <w:pPr>
        <w:numPr>
          <w:ilvl w:val="0"/>
          <w:numId w:val="3"/>
        </w:numPr>
        <w:ind w:left="340" w:hanging="340"/>
        <w:rPr>
          <w:rFonts w:ascii="Calibri" w:hAnsi="Calibri"/>
        </w:rPr>
      </w:pPr>
      <w:r>
        <w:rPr>
          <w:rFonts w:ascii="Calibri" w:hAnsi="Calibri" w:cs="Arial"/>
        </w:rPr>
        <w:t xml:space="preserve">Wykonawca zobowiązany jest </w:t>
      </w:r>
      <w:r>
        <w:rPr>
          <w:rFonts w:ascii="Calibri" w:hAnsi="Calibri" w:cs="Arial"/>
        </w:rPr>
        <w:t>do:</w:t>
      </w:r>
    </w:p>
    <w:p w:rsidR="009122FE" w:rsidRDefault="0086775B">
      <w:pPr>
        <w:widowControl w:val="0"/>
        <w:numPr>
          <w:ilvl w:val="1"/>
          <w:numId w:val="1"/>
        </w:numPr>
        <w:shd w:val="clear" w:color="auto" w:fill="FFFFFF"/>
        <w:tabs>
          <w:tab w:val="left" w:pos="740"/>
          <w:tab w:val="left" w:leader="underscore" w:pos="9461"/>
        </w:tabs>
        <w:suppressAutoHyphens/>
        <w:spacing w:before="120"/>
        <w:ind w:left="340" w:firstLine="0"/>
        <w:jc w:val="both"/>
        <w:rPr>
          <w:rFonts w:ascii="Calibri" w:hAnsi="Calibri"/>
        </w:rPr>
      </w:pPr>
      <w:r>
        <w:rPr>
          <w:rFonts w:ascii="Calibri" w:hAnsi="Calibri" w:cs="Arial"/>
        </w:rPr>
        <w:t>wykonywania</w:t>
      </w:r>
      <w:r w:rsidR="00CA5E4F">
        <w:rPr>
          <w:rFonts w:ascii="Calibri" w:hAnsi="Calibri" w:cs="Arial"/>
        </w:rPr>
        <w:t xml:space="preserve"> kompleksowych badań profilaktycznych (okresowych, wstępnych i kontrolnych) pracowników, stażystów </w:t>
      </w:r>
      <w:r w:rsidR="00CA5E4F">
        <w:rPr>
          <w:rFonts w:ascii="Calibri" w:hAnsi="Calibri" w:cs="Arial"/>
          <w:spacing w:val="-3"/>
        </w:rPr>
        <w:t>Lubelskiego Centrum Ekonomiczno-Administracyjnego Oświaty;</w:t>
      </w:r>
    </w:p>
    <w:p w:rsidR="009122FE" w:rsidRDefault="00CA5E4F">
      <w:pPr>
        <w:widowControl w:val="0"/>
        <w:numPr>
          <w:ilvl w:val="1"/>
          <w:numId w:val="1"/>
        </w:numPr>
        <w:shd w:val="clear" w:color="auto" w:fill="FFFFFF"/>
        <w:tabs>
          <w:tab w:val="left" w:pos="740"/>
          <w:tab w:val="left" w:leader="underscore" w:pos="9461"/>
        </w:tabs>
        <w:suppressAutoHyphens/>
        <w:spacing w:before="120"/>
        <w:ind w:left="340" w:firstLine="0"/>
        <w:jc w:val="both"/>
        <w:rPr>
          <w:rFonts w:ascii="Calibri" w:hAnsi="Calibri"/>
        </w:rPr>
      </w:pPr>
      <w:r>
        <w:rPr>
          <w:rFonts w:ascii="Calibri" w:hAnsi="Calibri" w:cs="Arial"/>
        </w:rPr>
        <w:t>udziału lekarza medycyny pracy w komisji BHP, w ocenie ryzyka zawodowego oraz wydan</w:t>
      </w:r>
      <w:r>
        <w:rPr>
          <w:rFonts w:ascii="Calibri" w:hAnsi="Calibri" w:cs="Arial"/>
        </w:rPr>
        <w:t xml:space="preserve">ia opinii lekarza medycyny pracy dotyczącej wypadku przy pracy. </w:t>
      </w:r>
    </w:p>
    <w:p w:rsidR="009122FE" w:rsidRDefault="00CA5E4F">
      <w:pPr>
        <w:numPr>
          <w:ilvl w:val="0"/>
          <w:numId w:val="6"/>
        </w:numPr>
        <w:ind w:left="340" w:hanging="340"/>
        <w:jc w:val="both"/>
      </w:pPr>
      <w:r>
        <w:rPr>
          <w:rStyle w:val="Pogrubienie"/>
          <w:rFonts w:ascii="Calibri" w:hAnsi="Calibri" w:cs="Arial"/>
          <w:b w:val="0"/>
          <w:bCs w:val="0"/>
        </w:rPr>
        <w:t xml:space="preserve">Przewidywana liczba pracowników, którzy mają zostać objęci przedmiotową usługą medyczną wynosi około </w:t>
      </w:r>
      <w:r w:rsidR="00A52E69" w:rsidRPr="00A52E69">
        <w:rPr>
          <w:rStyle w:val="Pogrubienie"/>
          <w:rFonts w:ascii="Calibri" w:hAnsi="Calibri" w:cs="Arial"/>
          <w:b w:val="0"/>
          <w:bCs w:val="0"/>
        </w:rPr>
        <w:t>62</w:t>
      </w:r>
      <w:r w:rsidRPr="00A52E69">
        <w:rPr>
          <w:rStyle w:val="Mocnowyrniony"/>
          <w:rFonts w:ascii="Calibri" w:hAnsi="Calibri" w:cs="Arial"/>
          <w:b w:val="0"/>
          <w:bCs w:val="0"/>
        </w:rPr>
        <w:t xml:space="preserve"> osób</w:t>
      </w:r>
      <w:r>
        <w:rPr>
          <w:rStyle w:val="Mocnowyrniony"/>
          <w:rFonts w:ascii="Calibri" w:hAnsi="Calibri" w:cs="Arial"/>
          <w:b w:val="0"/>
          <w:bCs w:val="0"/>
        </w:rPr>
        <w:t xml:space="preserve">. </w:t>
      </w:r>
      <w:r>
        <w:rPr>
          <w:rStyle w:val="Pogrubienie"/>
          <w:rFonts w:ascii="Calibri" w:hAnsi="Calibri" w:cs="Arial"/>
          <w:b w:val="0"/>
          <w:bCs w:val="0"/>
        </w:rPr>
        <w:t xml:space="preserve">Podane ilości badań są ilościami szacunkowymi. Osoby będą kierowane na badania </w:t>
      </w:r>
      <w:r>
        <w:rPr>
          <w:rStyle w:val="Pogrubienie"/>
          <w:rFonts w:ascii="Calibri" w:hAnsi="Calibri" w:cs="Arial"/>
          <w:b w:val="0"/>
          <w:bCs w:val="0"/>
        </w:rPr>
        <w:t xml:space="preserve">lekarskie sukcesywnie, w miarę potrzeb Zamawiającego. Zamawiający zastrzega sobie prawo zmniejszenia liczby pracowników skierowanych na badania w przypadku, gdy wystąpi okoliczność, że </w:t>
      </w:r>
      <w:r>
        <w:rPr>
          <w:rStyle w:val="Pogrubienie"/>
          <w:rFonts w:ascii="Calibri" w:hAnsi="Calibri" w:cs="Arial"/>
          <w:b w:val="0"/>
          <w:bCs w:val="0"/>
        </w:rPr>
        <w:t>koniecznym stanie się przeprowadzenie badań dla mniejsz</w:t>
      </w:r>
      <w:r>
        <w:rPr>
          <w:rStyle w:val="Pogrubienie"/>
          <w:rFonts w:ascii="Calibri" w:hAnsi="Calibri" w:cs="Arial"/>
          <w:b w:val="0"/>
          <w:bCs w:val="0"/>
        </w:rPr>
        <w:t>ej liczby osób niż wskazano w formularzu ofertowym.</w:t>
      </w:r>
    </w:p>
    <w:p w:rsidR="009122FE" w:rsidRDefault="00CA5E4F">
      <w:pPr>
        <w:numPr>
          <w:ilvl w:val="0"/>
          <w:numId w:val="6"/>
        </w:numPr>
        <w:ind w:left="340" w:hanging="340"/>
        <w:jc w:val="both"/>
      </w:pPr>
      <w:r>
        <w:rPr>
          <w:rStyle w:val="Pogrubienie"/>
          <w:rFonts w:ascii="Calibri" w:hAnsi="Calibri" w:cs="Arial"/>
          <w:b w:val="0"/>
          <w:bCs w:val="0"/>
        </w:rPr>
        <w:t>W</w:t>
      </w:r>
      <w:r>
        <w:rPr>
          <w:rFonts w:ascii="Calibri" w:hAnsi="Calibri" w:cs="Arial"/>
        </w:rPr>
        <w:t>ykonawca zobowiązuje się wykonywać badania oraz dokonywać rejestracji osób podlegających badaniom na podstawie indywidualnych skierowań wystawionych przez Zamawiającego.</w:t>
      </w:r>
    </w:p>
    <w:p w:rsidR="009122FE" w:rsidRDefault="00CA5E4F">
      <w:pPr>
        <w:numPr>
          <w:ilvl w:val="0"/>
          <w:numId w:val="6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 w:cs="Arial"/>
        </w:rPr>
        <w:t>Zamawiający odrębnym pismem przek</w:t>
      </w:r>
      <w:r>
        <w:rPr>
          <w:rFonts w:ascii="Calibri" w:hAnsi="Calibri" w:cs="Arial"/>
        </w:rPr>
        <w:t>azanym w dniu zawarcia umowy wskaże osobę/osoby odpowiedzialne za realizację niniejszej umowy.</w:t>
      </w:r>
    </w:p>
    <w:p w:rsidR="009122FE" w:rsidRDefault="00CA5E4F">
      <w:pPr>
        <w:numPr>
          <w:ilvl w:val="0"/>
          <w:numId w:val="6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 w:cs="Arial"/>
        </w:rPr>
        <w:lastRenderedPageBreak/>
        <w:t>Wykonawca zobowiązuje się wykonywać badania w jednym i tym samym miejscu, na terenie Miasta Lublin.</w:t>
      </w:r>
    </w:p>
    <w:p w:rsidR="009122FE" w:rsidRDefault="00CA5E4F">
      <w:pPr>
        <w:numPr>
          <w:ilvl w:val="0"/>
          <w:numId w:val="6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 w:cs="Calibri"/>
        </w:rPr>
        <w:t>Termin wykonania badań lekarskich, liczony od dnia zgłoszenia</w:t>
      </w:r>
      <w:r>
        <w:rPr>
          <w:rFonts w:ascii="Calibri" w:hAnsi="Calibri" w:cs="Calibri"/>
        </w:rPr>
        <w:t xml:space="preserve"> się skierowanej osoby na badania lekarskie do dnia wydania orzeczenia lekarskiego przez Oferenta nie może przekroczyć 1 dnia roboczego. W przypadku stwierdzenia przez lekarza medycyny pracy konieczności wykonania dodatkowych badań specjalistycznych lub ko</w:t>
      </w:r>
      <w:r>
        <w:rPr>
          <w:rFonts w:ascii="Calibri" w:hAnsi="Calibri" w:cs="Calibri"/>
        </w:rPr>
        <w:t>nsultacji niezbędnych do prawidłowej oceny stanu zdrowia (innych niż pełne badania profilaktyczne, na które pracownik został skierowany), termin realizacji może zostać wydłużony do  maksymalnie 3 dni roboczych, z wyłączeniem dni ustawowo wolnych od pracy.</w:t>
      </w:r>
    </w:p>
    <w:p w:rsidR="009122FE" w:rsidRDefault="00CA5E4F">
      <w:pPr>
        <w:numPr>
          <w:ilvl w:val="0"/>
          <w:numId w:val="6"/>
        </w:numPr>
        <w:ind w:left="397" w:hanging="340"/>
        <w:jc w:val="both"/>
        <w:rPr>
          <w:rFonts w:ascii="Calibri" w:hAnsi="Calibri"/>
        </w:rPr>
      </w:pPr>
      <w:r>
        <w:rPr>
          <w:rFonts w:ascii="Calibri" w:hAnsi="Calibri" w:cs="Calibri"/>
        </w:rPr>
        <w:t>W przypadku osób z niepełnosprawnością, lekarz przeprowadzający badania, o których mowa w przedmiocie zamówienia, będzie zobowiązany do wydania zaświadczenia o celowości stosowania skróconej normy czasu pracy w związku z art. 15 ustawy o rehabilitacji zawo</w:t>
      </w:r>
      <w:r>
        <w:rPr>
          <w:rFonts w:ascii="Calibri" w:hAnsi="Calibri" w:cs="Calibri"/>
        </w:rPr>
        <w:t xml:space="preserve">dowej i społecznej oraz zatrudnianiu osób niepełnosprawnych (Dz.U.2016 r. poz. 2046,z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zm.). </w:t>
      </w:r>
    </w:p>
    <w:p w:rsidR="009122FE" w:rsidRDefault="00CA5E4F">
      <w:pPr>
        <w:numPr>
          <w:ilvl w:val="0"/>
          <w:numId w:val="6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 w:cs="Calibri"/>
        </w:rPr>
        <w:t>Badania wykonywane będą po telefonicznym lub osobistym zgłoszeniu się osoby skierowanej  i ustaleniu terminu oraz godziny rozpoczęcia badań, przy czym termin</w:t>
      </w:r>
      <w:r>
        <w:rPr>
          <w:rFonts w:ascii="Calibri" w:hAnsi="Calibri" w:cs="Calibri"/>
        </w:rPr>
        <w:t xml:space="preserve"> rozpoczęcia badań zaproponowany przez Wykonawcę nie może przekraczać okresu 2 dni roboczych od zgłoszenia się skierowanej osoby, z wyłączeniem dni ustawowo wolnych od pracy.</w:t>
      </w:r>
    </w:p>
    <w:p w:rsidR="009122FE" w:rsidRDefault="00CA5E4F">
      <w:pPr>
        <w:numPr>
          <w:ilvl w:val="0"/>
          <w:numId w:val="6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 w:cs="Calibri"/>
        </w:rPr>
        <w:t>Za podstawowe badanie profilaktyczne pracownika/stażysty Centrum niezależnie od s</w:t>
      </w:r>
      <w:r>
        <w:rPr>
          <w:rFonts w:ascii="Calibri" w:hAnsi="Calibri" w:cs="Calibri"/>
        </w:rPr>
        <w:t>tanowiska i charakteru pracy rozumie się badanie i wydanie orzeczenia przez lekarza medycyny pracy - w tym morfologia, analiza moczu, poziom glukozy we krwi.</w:t>
      </w:r>
    </w:p>
    <w:p w:rsidR="009122FE" w:rsidRDefault="00CA5E4F">
      <w:pPr>
        <w:numPr>
          <w:ilvl w:val="0"/>
          <w:numId w:val="6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 w:cs="Calibri"/>
        </w:rPr>
        <w:t>Świadczenie usług przez lekarza medycyny pracy, lekarzy specjalistów oraz badań laboratoryjnych ma</w:t>
      </w:r>
      <w:r>
        <w:rPr>
          <w:rFonts w:ascii="Calibri" w:hAnsi="Calibri" w:cs="Calibri"/>
        </w:rPr>
        <w:t xml:space="preserve"> być wykonywane w dni robocze od poniedziałku do piątku, co najmniej w godzinach od 8:00 do 16:00, z wyłączeniem dni ustawowo wolnych od pracy.</w:t>
      </w:r>
    </w:p>
    <w:p w:rsidR="009122FE" w:rsidRDefault="00CA5E4F">
      <w:pPr>
        <w:numPr>
          <w:ilvl w:val="0"/>
          <w:numId w:val="6"/>
        </w:numPr>
        <w:ind w:left="340" w:hanging="340"/>
        <w:jc w:val="both"/>
      </w:pPr>
      <w:r>
        <w:rPr>
          <w:rFonts w:ascii="Calibri" w:hAnsi="Calibri" w:cs="Arial"/>
        </w:rPr>
        <w:t>Wykonawca zobowiązuje się wydawać czytelne i jednoznaczne orzeczenia lekarskie:</w:t>
      </w:r>
    </w:p>
    <w:p w:rsidR="009122FE" w:rsidRDefault="00CA5E4F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 w:cs="Arial"/>
        </w:rPr>
        <w:t>zgodnie ze skierowaniem na badan</w:t>
      </w:r>
      <w:r>
        <w:rPr>
          <w:rFonts w:ascii="Calibri" w:hAnsi="Calibri" w:cs="Arial"/>
        </w:rPr>
        <w:t xml:space="preserve">ia lekarskie wystawionym przez Zamawiającego oraz z rozporządzeniem </w:t>
      </w:r>
      <w:proofErr w:type="spellStart"/>
      <w:r>
        <w:rPr>
          <w:rFonts w:ascii="Calibri" w:hAnsi="Calibri" w:cs="Arial"/>
        </w:rPr>
        <w:t>MZiOS</w:t>
      </w:r>
      <w:proofErr w:type="spellEnd"/>
      <w:r>
        <w:rPr>
          <w:rFonts w:ascii="Calibri" w:hAnsi="Calibri" w:cs="Arial"/>
        </w:rPr>
        <w:t xml:space="preserve"> z dnia 30 maja 1996 r. w sprawie przeprowadzenia badań lekarskich pracowników, zakresu profilaktycznej opieki zdrowotnej nad pracownikami oraz orzeczeń lekarskich wydawanych do celów</w:t>
      </w:r>
      <w:r>
        <w:rPr>
          <w:rFonts w:ascii="Calibri" w:hAnsi="Calibri" w:cs="Arial"/>
        </w:rPr>
        <w:t xml:space="preserve"> przewidzianych w kodeksie pracy (Dz.U. z 2016 r. poz. 2067);</w:t>
      </w:r>
    </w:p>
    <w:p w:rsidR="009122FE" w:rsidRDefault="00CA5E4F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 o treści zgodnej ze skierowaniem Zamawiającego;</w:t>
      </w:r>
    </w:p>
    <w:p w:rsidR="009122FE" w:rsidRDefault="00CA5E4F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 w:cs="Arial"/>
        </w:rPr>
        <w:t>na podstawie kompletu wyniku badań;</w:t>
      </w:r>
    </w:p>
    <w:p w:rsidR="009122FE" w:rsidRDefault="00CA5E4F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 w:cs="Arial"/>
        </w:rPr>
        <w:t>w dwóch egzemplarzach, jeden dla pracownika i jeden dla pracodawcy;</w:t>
      </w:r>
    </w:p>
    <w:p w:rsidR="009122FE" w:rsidRDefault="00CA5E4F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 w:cs="Arial"/>
        </w:rPr>
        <w:t>w przypadku, gdy Zamawiający niezwłocznie</w:t>
      </w:r>
      <w:r>
        <w:rPr>
          <w:rFonts w:ascii="Calibri" w:hAnsi="Calibri" w:cs="Arial"/>
        </w:rPr>
        <w:t>, pisemnie lub drogą e-mail powiadomi Wykonawcę o wadliwości orzeczenia, Wykonawca w ciągu 2-ch dni roboczych, z wyłączeniem sobót i dni ustawowo wolnych od pracy, licząc od dnia zgłoszenia, wyda i dostarczy Zamawiającemu na własny koszt orzeczenie bez wad</w:t>
      </w:r>
      <w:r>
        <w:rPr>
          <w:rFonts w:ascii="Calibri" w:hAnsi="Calibri" w:cs="Arial"/>
        </w:rPr>
        <w:t>;</w:t>
      </w:r>
    </w:p>
    <w:p w:rsidR="009122FE" w:rsidRDefault="00CA5E4F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 w:cs="Arial"/>
        </w:rPr>
        <w:t>w przypadku, gdy w wyniku badań okulistycznych przeprowadzonych w ramach badań profilaktycznych zaistnieje potrzeba stosowania przez pracownika podczas pracy przy obsłudze monitora ekranowego, okularów korygujących wzrok, lekarz okulista przeprowadzający</w:t>
      </w:r>
      <w:r>
        <w:rPr>
          <w:rFonts w:ascii="Calibri" w:hAnsi="Calibri" w:cs="Arial"/>
        </w:rPr>
        <w:t xml:space="preserve"> badanie, wystawi receptę określającą parametry odpowiednich szkieł korygujących wzrok;</w:t>
      </w:r>
    </w:p>
    <w:p w:rsidR="009122FE" w:rsidRDefault="00CA5E4F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 w:cs="Arial"/>
        </w:rPr>
        <w:t>w przypadku, gdy recepta określająca parametry odpowiednich szkieł będzie wskazana do „dali” z uwagi na wadę wzroku, lekarz okulista przeprowadzający badanie wyda dodat</w:t>
      </w:r>
      <w:r>
        <w:rPr>
          <w:rFonts w:ascii="Calibri" w:hAnsi="Calibri" w:cs="Arial"/>
        </w:rPr>
        <w:t>kowe zaświadczenie lekarskie, że wskazana korekcja okularowa jest do pracy przy monitorze ekranowym.</w:t>
      </w:r>
    </w:p>
    <w:p w:rsidR="009122FE" w:rsidRDefault="00CA5E4F">
      <w:pPr>
        <w:numPr>
          <w:ilvl w:val="0"/>
          <w:numId w:val="4"/>
        </w:numPr>
        <w:ind w:left="397" w:hanging="340"/>
        <w:jc w:val="both"/>
        <w:rPr>
          <w:rFonts w:ascii="Calibri" w:hAnsi="Calibri"/>
        </w:rPr>
      </w:pPr>
      <w:r>
        <w:rPr>
          <w:rFonts w:ascii="Calibri" w:hAnsi="Calibri" w:cs="Arial"/>
        </w:rPr>
        <w:lastRenderedPageBreak/>
        <w:t>W przypadku wykonywania przedmiotu umowy przy pomocy podwykonawców, wykonawca ponosi odpowiedzialność wobec Zamawiającego za wszystkie działania lub zaniec</w:t>
      </w:r>
      <w:r>
        <w:rPr>
          <w:rFonts w:ascii="Calibri" w:hAnsi="Calibri" w:cs="Arial"/>
        </w:rPr>
        <w:t>hania podwykonawców, jak za własne oraz ponosi pełną odpowiedzialność za jakość prac, które wykonuje przy pomocy podwykonawców.</w:t>
      </w:r>
    </w:p>
    <w:p w:rsidR="009122FE" w:rsidRDefault="00CA5E4F">
      <w:pPr>
        <w:numPr>
          <w:ilvl w:val="0"/>
          <w:numId w:val="4"/>
        </w:numPr>
        <w:ind w:left="397" w:hanging="340"/>
        <w:jc w:val="both"/>
        <w:rPr>
          <w:rFonts w:ascii="Calibri" w:hAnsi="Calibri"/>
        </w:rPr>
      </w:pPr>
      <w:r>
        <w:rPr>
          <w:rFonts w:ascii="Calibri" w:hAnsi="Calibri" w:cs="Arial"/>
        </w:rPr>
        <w:t>Zamawiający zapłaci Wykonawcy wynagrodzenie za faktycznie wykonane usługi medyczne zgodnie z cenami zawartymi w ofercie Wykonawc</w:t>
      </w:r>
      <w:r>
        <w:rPr>
          <w:rFonts w:ascii="Calibri" w:hAnsi="Calibri" w:cs="Arial"/>
        </w:rPr>
        <w:t>y oraz w załączniku do umowy. Faktury będą wystawiane w okresach miesięcznych.</w:t>
      </w:r>
    </w:p>
    <w:p w:rsidR="009122FE" w:rsidRDefault="00CA5E4F">
      <w:pPr>
        <w:numPr>
          <w:ilvl w:val="0"/>
          <w:numId w:val="4"/>
        </w:numPr>
        <w:ind w:left="397" w:hanging="340"/>
        <w:jc w:val="both"/>
        <w:rPr>
          <w:rFonts w:ascii="Calibri" w:hAnsi="Calibri"/>
        </w:rPr>
      </w:pPr>
      <w:r>
        <w:rPr>
          <w:rFonts w:ascii="Calibri" w:hAnsi="Calibri" w:cs="Arial"/>
        </w:rPr>
        <w:t>Umowa zostaje zawarta na czas określony i obowiązuje od dnia podpisania umowy do dnia 31.12.2018 roku.</w:t>
      </w:r>
    </w:p>
    <w:p w:rsidR="009122FE" w:rsidRDefault="00CA5E4F">
      <w:pPr>
        <w:numPr>
          <w:ilvl w:val="0"/>
          <w:numId w:val="4"/>
        </w:numPr>
        <w:ind w:left="397" w:hanging="340"/>
        <w:jc w:val="both"/>
        <w:rPr>
          <w:rFonts w:ascii="Calibri" w:hAnsi="Calibri"/>
        </w:rPr>
      </w:pPr>
      <w:r>
        <w:rPr>
          <w:rFonts w:ascii="Calibri" w:hAnsi="Calibri" w:cs="Arial"/>
        </w:rPr>
        <w:t>Strony umowy zobowiązują się do niezwłocznego wzajemnego informowania o ka</w:t>
      </w:r>
      <w:r>
        <w:rPr>
          <w:rFonts w:ascii="Calibri" w:hAnsi="Calibri" w:cs="Arial"/>
        </w:rPr>
        <w:t>żdej zmianie danych wymienionych w umowie, mających wpływ na jej ważność. W przypadku poniesienia strat z powodu braku aktualizacji danych, Strony zastrzegają sobie prawo dochodzenia odszkodowania na zasadach ogólnych.</w:t>
      </w:r>
    </w:p>
    <w:p w:rsidR="009122FE" w:rsidRDefault="00CA5E4F">
      <w:pPr>
        <w:numPr>
          <w:ilvl w:val="0"/>
          <w:numId w:val="4"/>
        </w:numPr>
        <w:ind w:left="397" w:hanging="340"/>
        <w:jc w:val="both"/>
        <w:rPr>
          <w:rFonts w:ascii="Calibri" w:hAnsi="Calibri"/>
        </w:rPr>
      </w:pPr>
      <w:r>
        <w:rPr>
          <w:rFonts w:ascii="Calibri" w:hAnsi="Calibri" w:cs="Arial"/>
        </w:rPr>
        <w:t>Umowa może być rozwiązana przez każdą</w:t>
      </w:r>
      <w:r>
        <w:rPr>
          <w:rFonts w:ascii="Calibri" w:hAnsi="Calibri" w:cs="Arial"/>
        </w:rPr>
        <w:t xml:space="preserve"> ze Stron w formie pisemnej, z obowiązkiem dokonania płatności za czynności będące w toku wynikające z wykonania umowy w terminie natychmiastowym, w przypadku niedotrzymania warunków niniejszej umowy, lub w przypadku zmiany w trakcie obowiązywania umowy pr</w:t>
      </w:r>
      <w:r>
        <w:rPr>
          <w:rFonts w:ascii="Calibri" w:hAnsi="Calibri" w:cs="Arial"/>
        </w:rPr>
        <w:t>zepisów podatkowych i przepisów prawnych regulujących świadczenia zdrowotne, jeżeli wejście w życie tych przepisów uniemożliwi realizację umowy.</w:t>
      </w:r>
    </w:p>
    <w:p w:rsidR="009122FE" w:rsidRDefault="00CA5E4F">
      <w:pPr>
        <w:numPr>
          <w:ilvl w:val="0"/>
          <w:numId w:val="4"/>
        </w:numPr>
        <w:ind w:left="397" w:hanging="340"/>
        <w:jc w:val="both"/>
        <w:rPr>
          <w:rFonts w:ascii="Calibri" w:hAnsi="Calibri"/>
        </w:rPr>
      </w:pPr>
      <w:r>
        <w:rPr>
          <w:rFonts w:ascii="Calibri" w:hAnsi="Calibri" w:cs="Arial"/>
        </w:rPr>
        <w:t>W sprawach nieregulowanych umową mają zastosowanie przepisy obowiązujące w tym zakresie przepisy prawa m.in. Ko</w:t>
      </w:r>
      <w:r>
        <w:rPr>
          <w:rFonts w:ascii="Calibri" w:hAnsi="Calibri" w:cs="Arial"/>
        </w:rPr>
        <w:t>deks cywilny, Kodeks pracy.</w:t>
      </w:r>
    </w:p>
    <w:p w:rsidR="009122FE" w:rsidRDefault="00CA5E4F">
      <w:pPr>
        <w:numPr>
          <w:ilvl w:val="0"/>
          <w:numId w:val="4"/>
        </w:numPr>
        <w:ind w:left="397" w:hanging="340"/>
        <w:jc w:val="both"/>
        <w:rPr>
          <w:rFonts w:ascii="Calibri" w:hAnsi="Calibri"/>
        </w:rPr>
      </w:pPr>
      <w:r>
        <w:rPr>
          <w:rFonts w:ascii="Calibri" w:hAnsi="Calibri" w:cs="Arial"/>
        </w:rPr>
        <w:t>Wszelkie spory wynikające z realizacji umowy strony będą starały się rozstrzygać polubownie lub w razie nie dojścia do porozumienie rozstrzygnie je właściwy rzeczowo sąd powszechny w Lublinie.</w:t>
      </w:r>
    </w:p>
    <w:p w:rsidR="009122FE" w:rsidRDefault="009122FE">
      <w:pPr>
        <w:ind w:left="397" w:hanging="340"/>
        <w:jc w:val="both"/>
        <w:rPr>
          <w:rFonts w:cs="Arial"/>
        </w:rPr>
      </w:pPr>
    </w:p>
    <w:p w:rsidR="009122FE" w:rsidRDefault="009122FE">
      <w:pPr>
        <w:ind w:left="397" w:hanging="340"/>
        <w:jc w:val="both"/>
        <w:rPr>
          <w:rFonts w:cs="Arial"/>
        </w:rPr>
      </w:pPr>
    </w:p>
    <w:p w:rsidR="009122FE" w:rsidRDefault="009122FE">
      <w:pPr>
        <w:ind w:left="397" w:hanging="340"/>
        <w:jc w:val="both"/>
        <w:rPr>
          <w:rFonts w:cs="Arial"/>
        </w:rPr>
      </w:pPr>
    </w:p>
    <w:p w:rsidR="009122FE" w:rsidRDefault="00CA5E4F">
      <w:pPr>
        <w:pStyle w:val="Tekstpodstawowy"/>
        <w:spacing w:before="60" w:after="0" w:line="276" w:lineRule="auto"/>
        <w:ind w:left="6480"/>
        <w:rPr>
          <w:rFonts w:ascii="Calibri" w:hAnsi="Calibri"/>
        </w:rPr>
      </w:pPr>
      <w:r>
        <w:rPr>
          <w:rFonts w:ascii="Calibri" w:hAnsi="Calibri"/>
        </w:rPr>
        <w:t>ZATWIERDZIŁ</w:t>
      </w:r>
    </w:p>
    <w:p w:rsidR="009122FE" w:rsidRDefault="00CA5E4F">
      <w:pPr>
        <w:pStyle w:val="Tekstpodstawowy"/>
        <w:spacing w:before="60" w:after="0" w:line="276" w:lineRule="auto"/>
        <w:ind w:left="648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9122FE" w:rsidRDefault="00CA5E4F">
      <w:pPr>
        <w:pStyle w:val="Tekstpodstawowy"/>
        <w:spacing w:before="60" w:after="0" w:line="276" w:lineRule="auto"/>
        <w:ind w:left="648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9122FE" w:rsidRDefault="00CA5E4F">
      <w:pPr>
        <w:pStyle w:val="Tekstpodstawowy"/>
        <w:spacing w:after="0" w:line="276" w:lineRule="auto"/>
        <w:ind w:left="1416" w:hanging="34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>............. …..………………………………..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data, podpis i pieczęć Dyrektora Centrum</w:t>
      </w:r>
    </w:p>
    <w:sectPr w:rsidR="009122FE">
      <w:headerReference w:type="default" r:id="rId7"/>
      <w:pgSz w:w="11906" w:h="16838"/>
      <w:pgMar w:top="1799" w:right="1418" w:bottom="964" w:left="1418" w:header="96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5E4F">
      <w:r>
        <w:separator/>
      </w:r>
    </w:p>
  </w:endnote>
  <w:endnote w:type="continuationSeparator" w:id="0">
    <w:p w:rsidR="00000000" w:rsidRDefault="00CA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5E4F">
      <w:r>
        <w:separator/>
      </w:r>
    </w:p>
  </w:footnote>
  <w:footnote w:type="continuationSeparator" w:id="0">
    <w:p w:rsidR="00000000" w:rsidRDefault="00CA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FE" w:rsidRDefault="00CA5E4F">
    <w:pPr>
      <w:pStyle w:val="Nagwek"/>
    </w:pPr>
    <w:r>
      <w:rPr>
        <w:noProof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-428625</wp:posOffset>
          </wp:positionV>
          <wp:extent cx="4184650" cy="93853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84650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22FE" w:rsidRDefault="009122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9DC"/>
    <w:multiLevelType w:val="multilevel"/>
    <w:tmpl w:val="4914E55E"/>
    <w:lvl w:ilvl="0">
      <w:start w:val="1"/>
      <w:numFmt w:val="decimal"/>
      <w:lvlText w:val="%1."/>
      <w:lvlJc w:val="left"/>
      <w:pPr>
        <w:tabs>
          <w:tab w:val="num" w:pos="261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923D41"/>
    <w:multiLevelType w:val="multilevel"/>
    <w:tmpl w:val="50285D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3767B57"/>
    <w:multiLevelType w:val="multilevel"/>
    <w:tmpl w:val="10A62E10"/>
    <w:lvl w:ilvl="0">
      <w:start w:val="5"/>
      <w:numFmt w:val="decimal"/>
      <w:lvlText w:val="%1."/>
      <w:lvlJc w:val="left"/>
      <w:pPr>
        <w:tabs>
          <w:tab w:val="num" w:pos="261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Arial"/>
        <w:b w:val="0"/>
        <w:bCs w:val="0"/>
        <w:spacing w:val="-3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E3F2962"/>
    <w:multiLevelType w:val="multilevel"/>
    <w:tmpl w:val="AF70EAF0"/>
    <w:lvl w:ilvl="0">
      <w:start w:val="5"/>
      <w:numFmt w:val="decimal"/>
      <w:lvlText w:val="%1."/>
      <w:lvlJc w:val="left"/>
      <w:pPr>
        <w:tabs>
          <w:tab w:val="num" w:pos="261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Arial"/>
        <w:b w:val="0"/>
        <w:bCs w:val="0"/>
        <w:spacing w:val="-3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0867967"/>
    <w:multiLevelType w:val="multilevel"/>
    <w:tmpl w:val="74D0B4F0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6BE33A8"/>
    <w:multiLevelType w:val="multilevel"/>
    <w:tmpl w:val="F58A77EC"/>
    <w:lvl w:ilvl="0">
      <w:start w:val="13"/>
      <w:numFmt w:val="decimal"/>
      <w:lvlText w:val="%1."/>
      <w:lvlJc w:val="left"/>
      <w:pPr>
        <w:tabs>
          <w:tab w:val="num" w:pos="261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FE"/>
    <w:rsid w:val="0086775B"/>
    <w:rsid w:val="009122FE"/>
    <w:rsid w:val="00A52E69"/>
    <w:rsid w:val="00C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52732-F7CE-4845-8FAE-98922209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89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F11E8"/>
    <w:rPr>
      <w:b/>
      <w:bCs/>
    </w:rPr>
  </w:style>
  <w:style w:type="character" w:customStyle="1" w:styleId="ListLabel1">
    <w:name w:val="ListLabel 1"/>
    <w:qFormat/>
    <w:rPr>
      <w:rFonts w:cs="Arial"/>
      <w:sz w:val="24"/>
      <w:szCs w:val="24"/>
    </w:rPr>
  </w:style>
  <w:style w:type="character" w:customStyle="1" w:styleId="ListLabel2">
    <w:name w:val="ListLabel 2"/>
    <w:qFormat/>
    <w:rPr>
      <w:rFonts w:cs="Arial"/>
      <w:b/>
      <w:spacing w:val="-3"/>
      <w:sz w:val="24"/>
      <w:szCs w:val="24"/>
    </w:rPr>
  </w:style>
  <w:style w:type="character" w:customStyle="1" w:styleId="ListLabel3">
    <w:name w:val="ListLabel 3"/>
    <w:qFormat/>
    <w:rPr>
      <w:rFonts w:ascii="Arial" w:hAnsi="Arial"/>
      <w:b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4">
    <w:name w:val="ListLabel 4"/>
    <w:qFormat/>
    <w:rPr>
      <w:rFonts w:cs="Arial"/>
      <w:sz w:val="24"/>
      <w:szCs w:val="24"/>
    </w:rPr>
  </w:style>
  <w:style w:type="character" w:customStyle="1" w:styleId="ListLabel5">
    <w:name w:val="ListLabel 5"/>
    <w:qFormat/>
    <w:rPr>
      <w:rFonts w:ascii="Calibri" w:hAnsi="Calibri" w:cs="Arial"/>
      <w:b w:val="0"/>
      <w:bCs w:val="0"/>
      <w:spacing w:val="-3"/>
      <w:sz w:val="24"/>
      <w:szCs w:val="24"/>
    </w:rPr>
  </w:style>
  <w:style w:type="character" w:customStyle="1" w:styleId="ListLabel6">
    <w:name w:val="ListLabel 6"/>
    <w:qFormat/>
    <w:rPr>
      <w:rFonts w:ascii="Calibri" w:hAnsi="Calibri"/>
      <w:b w:val="0"/>
      <w:bCs w:val="0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D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Strzemiecka</dc:creator>
  <dc:description/>
  <cp:lastModifiedBy>Anna Strzemiecka</cp:lastModifiedBy>
  <cp:revision>15</cp:revision>
  <dcterms:created xsi:type="dcterms:W3CDTF">2018-01-04T10:08:00Z</dcterms:created>
  <dcterms:modified xsi:type="dcterms:W3CDTF">2018-01-15T13:34:00Z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