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8B10A0">
        <w:rPr>
          <w:rFonts w:ascii="Arial" w:hAnsi="Arial" w:cs="Arial"/>
        </w:rPr>
        <w:t>warzyw, owoców i produktów podobnych</w:t>
      </w:r>
      <w:r w:rsidR="004B0722">
        <w:rPr>
          <w:rFonts w:ascii="Arial" w:hAnsi="Arial" w:cs="Arial"/>
        </w:rPr>
        <w:t xml:space="preserve"> 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8B10A0">
        <w:rPr>
          <w:rFonts w:ascii="Arial" w:hAnsi="Arial" w:cs="Arial"/>
          <w:b/>
        </w:rPr>
        <w:t>warzyw, owoców i produktów podobnych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proofErr w:type="gram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proofErr w:type="gramEnd"/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2.Szc</w:t>
      </w:r>
      <w:r w:rsidRPr="008A1D47">
        <w:rPr>
          <w:rFonts w:ascii="Arial" w:hAnsi="Arial" w:cs="Arial"/>
        </w:rPr>
        <w:t xml:space="preserve">zegółowy opis przedmiotu zamówienia znajduje się w </w:t>
      </w:r>
      <w:r w:rsidR="00B11DB0" w:rsidRPr="008A1D47">
        <w:rPr>
          <w:rFonts w:ascii="Arial" w:hAnsi="Arial" w:cs="Arial"/>
        </w:rPr>
        <w:t xml:space="preserve">Formularzu cenowym </w:t>
      </w:r>
      <w:r w:rsidRPr="008A1D47">
        <w:rPr>
          <w:rFonts w:ascii="Arial" w:hAnsi="Arial" w:cs="Arial"/>
        </w:rPr>
        <w:t>(</w:t>
      </w:r>
      <w:r w:rsidR="00B11DB0" w:rsidRPr="008A1D47">
        <w:rPr>
          <w:rFonts w:ascii="Arial" w:hAnsi="Arial" w:cs="Arial"/>
        </w:rPr>
        <w:t xml:space="preserve">zał. </w:t>
      </w:r>
      <w:proofErr w:type="gramStart"/>
      <w:r w:rsidR="004B0722" w:rsidRPr="008A1D47">
        <w:rPr>
          <w:rFonts w:ascii="Arial" w:hAnsi="Arial" w:cs="Arial"/>
        </w:rPr>
        <w:t xml:space="preserve">nr 1), </w:t>
      </w:r>
      <w:r w:rsidRPr="008A1D47">
        <w:rPr>
          <w:rFonts w:ascii="Arial" w:hAnsi="Arial" w:cs="Arial"/>
        </w:rPr>
        <w:t xml:space="preserve"> która</w:t>
      </w:r>
      <w:proofErr w:type="gramEnd"/>
      <w:r w:rsidRPr="008A1D47">
        <w:rPr>
          <w:rFonts w:ascii="Arial" w:hAnsi="Arial" w:cs="Arial"/>
        </w:rPr>
        <w:t xml:space="preserve">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ED2F0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Pr="008A1D47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8A1D47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8A1D47"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 w:rsidRPr="008A1D47">
        <w:rPr>
          <w:rFonts w:ascii="Arial" w:hAnsi="Arial" w:cs="Arial"/>
        </w:rPr>
        <w:t xml:space="preserve">załączniku nr 1 </w:t>
      </w:r>
      <w:r w:rsidRPr="008A1D47">
        <w:rPr>
          <w:rFonts w:ascii="Arial" w:hAnsi="Arial" w:cs="Arial"/>
        </w:rPr>
        <w:t>stanowiącym integralną część umowy.</w:t>
      </w:r>
    </w:p>
    <w:p w:rsidR="00245615" w:rsidRPr="008A1D47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8A1D47">
        <w:rPr>
          <w:rFonts w:ascii="Arial" w:hAnsi="Arial" w:cs="Arial"/>
        </w:rPr>
        <w:t xml:space="preserve">Podane ilości asortymentowe w </w:t>
      </w:r>
      <w:r w:rsidR="00B819C2" w:rsidRPr="008A1D47">
        <w:rPr>
          <w:rFonts w:ascii="Arial" w:hAnsi="Arial" w:cs="Arial"/>
        </w:rPr>
        <w:t>formularzu</w:t>
      </w:r>
      <w:r w:rsidRPr="008A1D47">
        <w:rPr>
          <w:rFonts w:ascii="Arial" w:hAnsi="Arial" w:cs="Arial"/>
        </w:rPr>
        <w:t xml:space="preserve"> cenowym, tj. </w:t>
      </w:r>
      <w:r w:rsidR="004B0722" w:rsidRPr="008A1D47">
        <w:rPr>
          <w:rFonts w:ascii="Arial" w:hAnsi="Arial" w:cs="Arial"/>
        </w:rPr>
        <w:t xml:space="preserve">załączniku nr 1 </w:t>
      </w:r>
      <w:r w:rsidRPr="008A1D47">
        <w:rPr>
          <w:rFonts w:ascii="Arial" w:hAnsi="Arial" w:cs="Arial"/>
        </w:rPr>
        <w:t>do umowy, są ilościami szacunkowymi i</w:t>
      </w:r>
      <w:r w:rsidR="00B819C2" w:rsidRPr="008A1D47">
        <w:rPr>
          <w:rFonts w:ascii="Arial" w:hAnsi="Arial" w:cs="Arial"/>
        </w:rPr>
        <w:t> </w:t>
      </w:r>
      <w:r w:rsidRPr="008A1D47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8A1D47">
        <w:rPr>
          <w:rFonts w:ascii="Arial" w:hAnsi="Arial" w:cs="Arial"/>
        </w:rPr>
        <w:t>formularzu</w:t>
      </w:r>
      <w:r w:rsidRPr="008A1D47">
        <w:rPr>
          <w:rFonts w:ascii="Arial" w:hAnsi="Arial" w:cs="Arial"/>
        </w:rPr>
        <w:t xml:space="preserve"> cenowym, tj. załącznik</w:t>
      </w:r>
      <w:r w:rsidR="00B819C2" w:rsidRPr="008A1D47">
        <w:rPr>
          <w:rFonts w:ascii="Arial" w:hAnsi="Arial" w:cs="Arial"/>
        </w:rPr>
        <w:t>u</w:t>
      </w:r>
      <w:r w:rsidR="004B0722" w:rsidRPr="008A1D47">
        <w:rPr>
          <w:rFonts w:ascii="Arial" w:hAnsi="Arial" w:cs="Arial"/>
        </w:rPr>
        <w:t xml:space="preserve"> nr 1</w:t>
      </w:r>
      <w:r w:rsidR="00B819C2" w:rsidRPr="008A1D47">
        <w:rPr>
          <w:rFonts w:ascii="Arial" w:hAnsi="Arial" w:cs="Arial"/>
        </w:rPr>
        <w:t xml:space="preserve"> </w:t>
      </w:r>
      <w:r w:rsidRPr="008A1D47">
        <w:rPr>
          <w:rFonts w:ascii="Arial" w:hAnsi="Arial" w:cs="Arial"/>
        </w:rPr>
        <w:t>do umowy, do wysokości łącznej 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Pr="008A1D47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8A1D47">
        <w:rPr>
          <w:rFonts w:ascii="Arial" w:hAnsi="Arial" w:cs="Arial"/>
        </w:rPr>
        <w:t xml:space="preserve">Podane ilości poszczególnych rodzajów asortymentu w </w:t>
      </w:r>
      <w:r w:rsidR="00B819C2" w:rsidRPr="008A1D47">
        <w:rPr>
          <w:rFonts w:ascii="Arial" w:hAnsi="Arial" w:cs="Arial"/>
        </w:rPr>
        <w:t>formularzu</w:t>
      </w:r>
      <w:r w:rsidRPr="008A1D47"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8A1D47"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 w:rsidRPr="008A1D47">
        <w:rPr>
          <w:rFonts w:ascii="Arial" w:hAnsi="Arial" w:cs="Arial"/>
        </w:rPr>
        <w:t>nostkową produktu, określoną w formularzu</w:t>
      </w:r>
      <w:r w:rsidRPr="008A1D47">
        <w:rPr>
          <w:rFonts w:ascii="Arial" w:hAnsi="Arial" w:cs="Arial"/>
        </w:rPr>
        <w:t xml:space="preserve"> cenowym stanowiącym </w:t>
      </w:r>
      <w:r w:rsidR="004B0722" w:rsidRPr="008A1D47">
        <w:rPr>
          <w:rFonts w:ascii="Arial" w:hAnsi="Arial" w:cs="Arial"/>
        </w:rPr>
        <w:t xml:space="preserve">załącznik nr 1 </w:t>
      </w:r>
      <w:r>
        <w:rPr>
          <w:rFonts w:ascii="Arial" w:hAnsi="Arial" w:cs="Arial"/>
        </w:rPr>
        <w:t>do 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8A1D47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ED2F0B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 w:rsidP="00671CA5">
      <w:pPr>
        <w:pStyle w:val="Standard"/>
        <w:numPr>
          <w:ilvl w:val="0"/>
          <w:numId w:val="51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dostarczy</w:t>
      </w:r>
      <w:proofErr w:type="gramEnd"/>
      <w:r>
        <w:rPr>
          <w:rFonts w:ascii="Arial" w:hAnsi="Arial" w:cs="Arial"/>
        </w:rPr>
        <w:t xml:space="preserve">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</w:t>
      </w: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świadectwo weterynaryjne</w:t>
      </w:r>
      <w:r w:rsidR="00671CA5">
        <w:rPr>
          <w:rFonts w:ascii="Arial" w:hAnsi="Arial" w:cs="Arial"/>
        </w:rPr>
        <w:t>,</w:t>
      </w:r>
    </w:p>
    <w:p w:rsidR="00671CA5" w:rsidRDefault="00671CA5" w:rsidP="00671CA5">
      <w:pPr>
        <w:pStyle w:val="Standard"/>
        <w:numPr>
          <w:ilvl w:val="0"/>
          <w:numId w:val="51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671CA5">
        <w:rPr>
          <w:rFonts w:ascii="Arial" w:hAnsi="Arial" w:cs="Arial"/>
        </w:rPr>
        <w:t>przedmiot</w:t>
      </w:r>
      <w:proofErr w:type="gramEnd"/>
      <w:r w:rsidRPr="00671CA5">
        <w:rPr>
          <w:rFonts w:ascii="Arial" w:hAnsi="Arial" w:cs="Arial"/>
        </w:rPr>
        <w:t xml:space="preserve"> zamówienia będzie świeży i pierwszego gatunku</w:t>
      </w:r>
      <w:r>
        <w:rPr>
          <w:rFonts w:ascii="Arial" w:hAnsi="Arial" w:cs="Arial"/>
        </w:rPr>
        <w:t>,</w:t>
      </w:r>
    </w:p>
    <w:p w:rsidR="00245615" w:rsidRDefault="00D14743" w:rsidP="00671CA5">
      <w:pPr>
        <w:pStyle w:val="Standard"/>
        <w:numPr>
          <w:ilvl w:val="0"/>
          <w:numId w:val="51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671CA5">
        <w:rPr>
          <w:rFonts w:ascii="Arial" w:hAnsi="Arial" w:cs="Arial"/>
        </w:rPr>
        <w:t>przedmiot</w:t>
      </w:r>
      <w:proofErr w:type="gramEnd"/>
      <w:r w:rsidRPr="00671CA5">
        <w:rPr>
          <w:rFonts w:ascii="Arial" w:hAnsi="Arial" w:cs="Arial"/>
        </w:rPr>
        <w:t xml:space="preserve">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D14743" w:rsidP="00671CA5">
      <w:pPr>
        <w:pStyle w:val="Standard"/>
        <w:numPr>
          <w:ilvl w:val="0"/>
          <w:numId w:val="51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671CA5">
        <w:rPr>
          <w:rFonts w:ascii="Arial" w:hAnsi="Arial" w:cs="Arial"/>
        </w:rPr>
        <w:t>towar</w:t>
      </w:r>
      <w:proofErr w:type="gramEnd"/>
      <w:r w:rsidRPr="00671CA5">
        <w:rPr>
          <w:rFonts w:ascii="Arial" w:hAnsi="Arial" w:cs="Arial"/>
        </w:rPr>
        <w:t xml:space="preserve">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  <w:r w:rsidR="00671CA5">
        <w:rPr>
          <w:rFonts w:ascii="Arial" w:hAnsi="Arial" w:cs="Arial"/>
        </w:rPr>
        <w:t>,</w:t>
      </w:r>
    </w:p>
    <w:p w:rsidR="00245615" w:rsidRDefault="00D14743" w:rsidP="00671CA5">
      <w:pPr>
        <w:pStyle w:val="Standard"/>
        <w:numPr>
          <w:ilvl w:val="0"/>
          <w:numId w:val="51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671CA5">
        <w:rPr>
          <w:rFonts w:ascii="Arial" w:hAnsi="Arial" w:cs="Arial"/>
        </w:rPr>
        <w:t>Każdy samochód, którym będzie dostarczana żywność musi posiadać decyzję Państwowego Inspektoratu Sanitarnego stwierdzającą spełnienie warunków do higienicznego przewozu określonych produktów kserokopia potwi</w:t>
      </w:r>
      <w:r w:rsidR="00671CA5">
        <w:rPr>
          <w:rFonts w:ascii="Arial" w:hAnsi="Arial" w:cs="Arial"/>
        </w:rPr>
        <w:t>erdzona przez upoważnioną osobę,</w:t>
      </w:r>
    </w:p>
    <w:p w:rsidR="00245615" w:rsidRPr="00671CA5" w:rsidRDefault="00D14743" w:rsidP="00671CA5">
      <w:pPr>
        <w:pStyle w:val="Standard"/>
        <w:numPr>
          <w:ilvl w:val="0"/>
          <w:numId w:val="51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671CA5">
        <w:rPr>
          <w:rFonts w:ascii="Arial" w:hAnsi="Arial" w:cs="Arial"/>
        </w:rPr>
        <w:t xml:space="preserve">Zamawiający zastrzega sobie prawo do zażądania stosownego dokumentu w momencie dostawy produktów </w:t>
      </w:r>
      <w:proofErr w:type="spellStart"/>
      <w:r w:rsidRPr="00671CA5">
        <w:rPr>
          <w:rFonts w:ascii="Arial" w:hAnsi="Arial" w:cs="Arial"/>
        </w:rPr>
        <w:t>tj</w:t>
      </w:r>
      <w:proofErr w:type="spellEnd"/>
      <w:r w:rsidRPr="00671CA5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671CA5" w:rsidRDefault="00D14743" w:rsidP="00671CA5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  <w:r w:rsidR="00671CA5">
        <w:rPr>
          <w:rFonts w:ascii="Arial" w:hAnsi="Arial" w:cs="Arial"/>
        </w:rPr>
        <w:t>,</w:t>
      </w:r>
    </w:p>
    <w:p w:rsidR="00245615" w:rsidRDefault="00671CA5" w:rsidP="00671CA5">
      <w:pPr>
        <w:pStyle w:val="Standard"/>
        <w:tabs>
          <w:tab w:val="left" w:pos="720"/>
        </w:tabs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7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ED2F0B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6E590D">
        <w:rPr>
          <w:rFonts w:ascii="Arial" w:hAnsi="Arial" w:cs="Arial"/>
        </w:rPr>
        <w:t xml:space="preserve">reślone w </w:t>
      </w:r>
      <w:proofErr w:type="gramStart"/>
      <w:r w:rsidR="006E590D">
        <w:rPr>
          <w:rFonts w:ascii="Arial" w:hAnsi="Arial" w:cs="Arial"/>
        </w:rPr>
        <w:t xml:space="preserve">wypełnionym </w:t>
      </w:r>
      <w:r w:rsidR="00D51215">
        <w:rPr>
          <w:rFonts w:ascii="Arial" w:hAnsi="Arial" w:cs="Arial"/>
        </w:rPr>
        <w:t xml:space="preserve"> </w:t>
      </w:r>
      <w:r w:rsidR="009F5172">
        <w:rPr>
          <w:rFonts w:ascii="Arial" w:hAnsi="Arial" w:cs="Arial"/>
        </w:rPr>
        <w:t>i</w:t>
      </w:r>
      <w:proofErr w:type="gramEnd"/>
      <w:r w:rsidR="009F5172">
        <w:rPr>
          <w:rFonts w:ascii="Arial" w:hAnsi="Arial" w:cs="Arial"/>
        </w:rPr>
        <w:t xml:space="preserve">  z</w:t>
      </w:r>
      <w:r w:rsidR="00D51215">
        <w:rPr>
          <w:rFonts w:ascii="Arial" w:hAnsi="Arial" w:cs="Arial"/>
        </w:rPr>
        <w:t>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Zamawiającego dokumentu, o którym mowa §</w:t>
      </w:r>
      <w:r w:rsidR="008B10A0">
        <w:rPr>
          <w:rFonts w:ascii="Arial" w:hAnsi="Arial" w:cs="Arial"/>
        </w:rPr>
        <w:t xml:space="preserve"> </w:t>
      </w:r>
      <w:r w:rsidR="00ED2F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ED2F0B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ED2F0B">
        <w:rPr>
          <w:rFonts w:ascii="Arial" w:hAnsi="Arial" w:cs="Arial"/>
        </w:rPr>
        <w:t>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ED2F0B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ED2F0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6E590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ED2F0B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</w:t>
      </w:r>
      <w:r>
        <w:rPr>
          <w:rFonts w:ascii="Arial" w:hAnsi="Arial" w:cs="Arial"/>
        </w:rPr>
        <w:lastRenderedPageBreak/>
        <w:t xml:space="preserve">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ED2F0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</w:t>
      </w:r>
      <w:r>
        <w:rPr>
          <w:rFonts w:ascii="Arial" w:hAnsi="Arial" w:cs="Arial"/>
        </w:rPr>
        <w:lastRenderedPageBreak/>
        <w:t xml:space="preserve">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ED2F0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 xml:space="preserve">, tj. od dnia 01.01.2022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>. do  31.12.2022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6E590D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ED2F0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="006E590D">
        <w:rPr>
          <w:rFonts w:ascii="Arial" w:hAnsi="Arial" w:cs="Arial"/>
          <w:bCs/>
        </w:rPr>
        <w:t>§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</w:t>
      </w:r>
      <w:r>
        <w:rPr>
          <w:rFonts w:ascii="Arial" w:hAnsi="Arial" w:cs="Arial"/>
          <w:bCs/>
        </w:rPr>
        <w:lastRenderedPageBreak/>
        <w:t>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podlegaj</w:t>
      </w:r>
      <w:r w:rsidRPr="006E590D">
        <w:rPr>
          <w:rFonts w:ascii="Arial" w:eastAsia="Times New Roman" w:hAnsi="Arial" w:cs="Arial"/>
          <w:bCs/>
          <w:lang w:bidi="ar-SA"/>
        </w:rPr>
        <w:t xml:space="preserve">ą kumulacji do wysokości </w:t>
      </w:r>
      <w:r w:rsidR="004B0722" w:rsidRPr="006E590D">
        <w:rPr>
          <w:rFonts w:ascii="Arial" w:eastAsia="Times New Roman" w:hAnsi="Arial" w:cs="Arial"/>
          <w:bCs/>
          <w:lang w:bidi="ar-SA"/>
        </w:rPr>
        <w:t>5</w:t>
      </w:r>
      <w:r w:rsidRPr="006E590D">
        <w:rPr>
          <w:rFonts w:ascii="Arial" w:eastAsia="Times New Roman" w:hAnsi="Arial" w:cs="Arial"/>
          <w:bCs/>
          <w:lang w:bidi="ar-SA"/>
        </w:rPr>
        <w:t>0 % wynagrodzenia umownego brutto</w:t>
      </w:r>
      <w:r w:rsidR="006E590D" w:rsidRPr="006E590D">
        <w:rPr>
          <w:rFonts w:ascii="Arial" w:eastAsia="Times New Roman" w:hAnsi="Arial" w:cs="Arial"/>
          <w:bCs/>
          <w:lang w:bidi="ar-SA"/>
        </w:rPr>
        <w:t xml:space="preserve">, o </w:t>
      </w:r>
      <w:r w:rsidR="006E590D">
        <w:rPr>
          <w:rFonts w:ascii="Arial" w:eastAsia="Times New Roman" w:hAnsi="Arial" w:cs="Arial"/>
          <w:bCs/>
          <w:lang w:bidi="ar-SA"/>
        </w:rPr>
        <w:t>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F7A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5A0F7A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A0F7A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900C1D" w:rsidRDefault="00900C1D">
      <w:pPr>
        <w:pStyle w:val="Standard"/>
        <w:jc w:val="center"/>
        <w:rPr>
          <w:rFonts w:ascii="Arial" w:hAnsi="Arial" w:cs="Arial"/>
          <w:b/>
          <w:bCs/>
        </w:rPr>
      </w:pPr>
    </w:p>
    <w:p w:rsidR="00900C1D" w:rsidRDefault="00900C1D">
      <w:pPr>
        <w:pStyle w:val="Standard"/>
        <w:jc w:val="center"/>
        <w:rPr>
          <w:rFonts w:ascii="Arial" w:hAnsi="Arial" w:cs="Arial"/>
          <w:b/>
          <w:bCs/>
        </w:rPr>
      </w:pPr>
    </w:p>
    <w:p w:rsidR="00900C1D" w:rsidRDefault="00900C1D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CB50EEC"/>
    <w:multiLevelType w:val="hybridMultilevel"/>
    <w:tmpl w:val="7ECA8332"/>
    <w:lvl w:ilvl="0" w:tplc="EA80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4"/>
    </w:lvlOverride>
  </w:num>
  <w:num w:numId="9">
    <w:abstractNumId w:val="8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  <w:lvlOverride w:ilvl="0">
      <w:startOverride w:val="1"/>
    </w:lvlOverride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1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7"/>
  </w:num>
  <w:num w:numId="50">
    <w:abstractNumId w:val="13"/>
  </w:num>
  <w:num w:numId="51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D3A89"/>
    <w:rsid w:val="001E14BE"/>
    <w:rsid w:val="00202EF2"/>
    <w:rsid w:val="00245615"/>
    <w:rsid w:val="00260869"/>
    <w:rsid w:val="002B1ABD"/>
    <w:rsid w:val="003677B6"/>
    <w:rsid w:val="00467CCF"/>
    <w:rsid w:val="004B0722"/>
    <w:rsid w:val="004E507C"/>
    <w:rsid w:val="00516F48"/>
    <w:rsid w:val="005250F5"/>
    <w:rsid w:val="005A0F7A"/>
    <w:rsid w:val="006519F6"/>
    <w:rsid w:val="00671CA5"/>
    <w:rsid w:val="0068416B"/>
    <w:rsid w:val="006B1C1C"/>
    <w:rsid w:val="006E590D"/>
    <w:rsid w:val="00717C89"/>
    <w:rsid w:val="007A516F"/>
    <w:rsid w:val="007B1AFF"/>
    <w:rsid w:val="00892BF1"/>
    <w:rsid w:val="008A0CFC"/>
    <w:rsid w:val="008A1D47"/>
    <w:rsid w:val="008B10A0"/>
    <w:rsid w:val="008B760A"/>
    <w:rsid w:val="00900C1D"/>
    <w:rsid w:val="00993CDF"/>
    <w:rsid w:val="009E73EA"/>
    <w:rsid w:val="009F5172"/>
    <w:rsid w:val="00AF2ED9"/>
    <w:rsid w:val="00B11DB0"/>
    <w:rsid w:val="00B819C2"/>
    <w:rsid w:val="00D14743"/>
    <w:rsid w:val="00D51215"/>
    <w:rsid w:val="00D5228B"/>
    <w:rsid w:val="00E37FA1"/>
    <w:rsid w:val="00ED2F0B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4041-C4BE-44DF-9F82-BDD4CA6F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3940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4</cp:revision>
  <cp:lastPrinted>2021-12-08T07:13:00Z</cp:lastPrinted>
  <dcterms:created xsi:type="dcterms:W3CDTF">2021-12-13T19:53:00Z</dcterms:created>
  <dcterms:modified xsi:type="dcterms:W3CDTF">2021-12-14T15:50:00Z</dcterms:modified>
  <dc:language>pl-PL</dc:language>
</cp:coreProperties>
</file>