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4850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747"/>
        <w:gridCol w:w="1141"/>
        <w:gridCol w:w="4003"/>
        <w:gridCol w:w="1429"/>
        <w:gridCol w:w="1815"/>
        <w:gridCol w:w="1350"/>
        <w:gridCol w:w="1140"/>
        <w:gridCol w:w="1245"/>
        <w:gridCol w:w="1980"/>
      </w:tblGrid>
      <w:tr>
        <w:trPr/>
        <w:tc>
          <w:tcPr>
            <w:tcW w:w="747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5144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42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Proponowany asortyment</w:t>
            </w:r>
          </w:p>
        </w:tc>
        <w:tc>
          <w:tcPr>
            <w:tcW w:w="13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4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i/>
                <w:i/>
                <w:i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98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747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Koncentrator tlenu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poziom koncentracji tlenu min. 87%,zakres regulacji przepływu 0,5 – 5 l/min, wskaźnik poziomu koncentracji tlenu, poziom hałasu max 43 dB, zasilanie sieciowe</w:t>
            </w:r>
          </w:p>
        </w:tc>
        <w:tc>
          <w:tcPr>
            <w:tcW w:w="142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W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ąsy do tlenu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wykonane z medycznego PCV dwudrożne, produkt sterylny, długość min. 2 m, możliwość dostosowania do różnych źródeł tlenu</w:t>
            </w:r>
          </w:p>
        </w:tc>
        <w:tc>
          <w:tcPr>
            <w:tcW w:w="142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Maseczka z drenem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wykonana z przezroczystego, nietoksycznego PCV z blaszką dopasowującą maseczkę do nosa, elastyczny dren zakończony uniwersalnym łącznikiem, produkt sterylny</w:t>
            </w:r>
          </w:p>
        </w:tc>
        <w:tc>
          <w:tcPr>
            <w:tcW w:w="142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100 szt. </w:t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Myjki jednorazowe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podfoliowane                                               opakowania po 50 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800 op.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Ozonator przeno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śny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                                                                       Wydajność wytwarzania ozonu – 20000 mg/h                                     Pobór mocy max 205 W . Materiał obudowy: stal malowana proszkowo                                Wyposażony w uchwyt ułatwiający przenoszenie.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Higieniczne ś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liniaki jednorazowe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dla dorosłych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pakowane po 100 szt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wykonane z celulozy i folii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300 op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Rękawice nitrylowe pakowane po 100 szt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   Środek Ochrony Indywidualnej kategorii III. AQL 1,5 lub niższy. Oznakowanie znakiem 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M-500 op.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L- 300 op.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Rękawice winylowe pakowane po 100 szt.     Oznakowanie znakiem 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 -30 op.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 – 30 op.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</w:rPr>
              <w:t>B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ezdotykowy dozownik wolnostojący do dezynfekcji rąk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wymiary: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wysokość: 145 cm (+/- 5 cm)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szerokość: 35 cm (+/- 5 cm)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głębokość: 20 cm (+/- 5 cm)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Pojemność: 5 l,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konstrukcja metalowa, wnęka na dłonie wykonana z blachy nierdzewnej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sposób uruchamiania: automatyczny/bezdotykowy, zasilanie: sieciowe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możliwość regulowania dozy preparatu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 szt. 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Ręczniki listkowe pakowane po 200 szt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ZZ szare wodo utwardzone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3.500 op.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Lampy bakteriobójcze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Zasilanie 230 V                                                                            Promieniowanie UV-C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Zasięg działania lampy w zakresie min. 18 – 45 m2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Trwałość promiennika w zakresie min. 5000 – 8000 h                  Zastosowanie: niszczenie grzybów, pleśni, wirusów oraz bakterii. Obudowa wykonana z blachy kwasoodpornej.                                   Podstawa na 4 jezdnych kółkach.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 szt. 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4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14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Termometr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Bezdotykowy, Na podczerwień, Podświetlany ekran LCD, Czas pomiaru maksymalnie: 2 s. Skala pomiaru temperatury ciała w zakresie:  22 - 43 stopnie C. Zasilanie na baterie.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10 szt. 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88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360" w:hanging="0"/>
              <w:contextualSpacing/>
              <w:rPr/>
            </w:pPr>
            <w:r>
              <w:rPr/>
            </w:r>
          </w:p>
        </w:tc>
        <w:tc>
          <w:tcPr>
            <w:tcW w:w="10982" w:type="dxa"/>
            <w:gridSpan w:val="6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360" w:hanging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1417" w:top="2022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>
        <w:b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     Załącznik Nr  2 </w:t>
    </w:r>
  </w:p>
  <w:p>
    <w:pPr>
      <w:pStyle w:val="Gwka"/>
      <w:spacing w:before="0" w:after="200"/>
      <w:jc w:val="center"/>
      <w:rPr>
        <w:rFonts w:ascii="Arial" w:hAnsi="Arial"/>
        <w:b/>
        <w:b/>
        <w:bCs/>
        <w:sz w:val="28"/>
        <w:szCs w:val="28"/>
      </w:rPr>
    </w:pPr>
    <w:r>
      <w:rPr/>
    </w:r>
  </w:p>
  <w:p>
    <w:pPr>
      <w:pStyle w:val="Gwka"/>
      <w:spacing w:before="0" w:after="200"/>
      <w:jc w:val="center"/>
      <w:rPr/>
    </w:pPr>
    <w:r>
      <w:rPr>
        <w:rFonts w:ascii="Arial" w:hAnsi="Arial"/>
        <w:b/>
        <w:bCs/>
        <w:sz w:val="28"/>
        <w:szCs w:val="28"/>
      </w:rPr>
      <w:t xml:space="preserve">Formularz asortymentowo – cenowy na zakup </w:t>
    </w:r>
    <w:bookmarkStart w:id="0" w:name="__DdeLink__474_1058636326"/>
    <w:r>
      <w:rPr>
        <w:rStyle w:val="Domylnaczcionkaakapitu"/>
        <w:rFonts w:cs="Times New Roman" w:ascii="Arial" w:hAnsi="Arial"/>
        <w:b/>
        <w:bCs/>
        <w:sz w:val="28"/>
        <w:szCs w:val="28"/>
        <w:lang w:val="pl-PL" w:eastAsia="zh-CN" w:bidi="ar-SA"/>
      </w:rPr>
      <w:t>ś</w:t>
    </w:r>
    <w:bookmarkEnd w:id="0"/>
    <w:r>
      <w:rPr>
        <w:rStyle w:val="Domylnaczcionkaakapitu"/>
        <w:rFonts w:cs="Times New Roman" w:ascii="Arial" w:hAnsi="Arial"/>
        <w:b/>
        <w:bCs/>
        <w:sz w:val="28"/>
        <w:szCs w:val="28"/>
        <w:lang w:val="pl-PL" w:eastAsia="zh-CN" w:bidi="ar-SA"/>
      </w:rPr>
      <w:t xml:space="preserve">rodków ochrony osobistej  </w:t>
    </w:r>
  </w:p>
  <w:p>
    <w:pPr>
      <w:pStyle w:val="Gwka"/>
      <w:spacing w:before="0" w:after="200"/>
      <w:jc w:val="center"/>
      <w:rPr>
        <w:rStyle w:val="Domylnaczcionkaakapitu"/>
        <w:rFonts w:ascii="Arial" w:hAnsi="Arial" w:cs="Times New Roman"/>
        <w:b/>
        <w:b/>
        <w:bCs/>
        <w:sz w:val="28"/>
        <w:szCs w:val="28"/>
        <w:lang w:val="pl-PL" w:eastAsia="zh-CN" w:bidi="ar-SA"/>
      </w:rPr>
    </w:pPr>
    <w:r>
      <w:rPr>
        <w:rFonts w:cs="Times New Roman" w:ascii="Arial" w:hAnsi="Arial"/>
        <w:b/>
        <w:bCs/>
        <w:sz w:val="28"/>
        <w:szCs w:val="28"/>
        <w:lang w:val="pl-PL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6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b56a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b56a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56a4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LibreOffice/5.1.2.2$Windows_x86 LibreOffice_project/d3bf12ecb743fc0d20e0be0c58ca359301eb705f</Application>
  <Pages>4</Pages>
  <Words>329</Words>
  <Characters>1896</Characters>
  <CharactersWithSpaces>2679</CharactersWithSpaces>
  <Paragraphs>68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2020-11-19T09:59:00Z</dcterms:created>
  <dc:creator>Lenovo User</dc:creator>
  <dc:description/>
  <dc:language>pl-PL</dc:language>
  <cp:lastModifiedBy/>
  <cp:lastPrinted>2021-12-20T14:15:55Z</cp:lastPrinted>
  <dcterms:modified xsi:type="dcterms:W3CDTF">2021-12-20T14:15:45Z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