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….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zawarta w dniu </w:t>
      </w:r>
      <w:r>
        <w:rPr>
          <w:rFonts w:cs="Arial" w:ascii="Arial" w:hAnsi="Arial"/>
          <w:b/>
          <w:bCs/>
          <w:sz w:val="20"/>
          <w:szCs w:val="20"/>
        </w:rPr>
        <w:t>………. r</w:t>
      </w:r>
      <w:r>
        <w:rPr>
          <w:rFonts w:cs="Arial" w:ascii="Arial" w:hAnsi="Arial"/>
          <w:sz w:val="20"/>
          <w:szCs w:val="20"/>
        </w:rPr>
        <w:t xml:space="preserve">. </w:t>
      </w:r>
      <w:bookmarkStart w:id="0" w:name="_Hlk27475868"/>
      <w:bookmarkStart w:id="1" w:name="_Hlk81913486"/>
      <w:r>
        <w:rPr>
          <w:rFonts w:cs="Arial" w:ascii="Arial" w:hAnsi="Arial"/>
          <w:sz w:val="20"/>
          <w:szCs w:val="20"/>
        </w:rPr>
        <w:t xml:space="preserve">pomiędzy </w:t>
      </w:r>
      <w:r>
        <w:rPr>
          <w:rFonts w:cs="Arial" w:ascii="Arial" w:hAnsi="Arial"/>
          <w:b/>
          <w:bCs/>
          <w:sz w:val="20"/>
          <w:szCs w:val="20"/>
        </w:rPr>
        <w:t>Gminą Lublin</w:t>
      </w:r>
      <w:r>
        <w:rPr>
          <w:rFonts w:cs="Arial" w:ascii="Arial" w:hAnsi="Arial"/>
          <w:b/>
          <w:sz w:val="20"/>
          <w:szCs w:val="20"/>
        </w:rPr>
        <w:t>,</w:t>
      </w:r>
      <w:bookmarkEnd w:id="0"/>
      <w:bookmarkEnd w:id="1"/>
      <w:r>
        <w:rPr>
          <w:rFonts w:cs="Arial" w:ascii="Arial" w:hAnsi="Arial"/>
          <w:b/>
          <w:sz w:val="20"/>
          <w:szCs w:val="20"/>
        </w:rPr>
        <w:t>Pl. Łokietka 1, 20-109 Lublin</w:t>
      </w:r>
      <w:bookmarkStart w:id="2" w:name="_Hlk83385574"/>
      <w:bookmarkEnd w:id="2"/>
      <w:r>
        <w:rPr>
          <w:rFonts w:cs="Arial" w:ascii="Arial" w:hAnsi="Arial"/>
          <w:b/>
          <w:sz w:val="20"/>
          <w:szCs w:val="20"/>
        </w:rPr>
        <w:t xml:space="preserve">, NIP: </w:t>
      </w:r>
      <w:r>
        <w:rPr>
          <w:rFonts w:cs="Arial" w:ascii="Arial" w:hAnsi="Arial"/>
          <w:b/>
          <w:sz w:val="20"/>
          <w:szCs w:val="20"/>
        </w:rPr>
        <w:t>9462575811</w:t>
      </w:r>
      <w:r>
        <w:rPr>
          <w:rFonts w:cs="Arial" w:ascii="Arial" w:hAnsi="Arial"/>
          <w:b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reprezentowanym przez: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P</w:t>
      </w:r>
      <w:r>
        <w:rPr>
          <w:rFonts w:cs="Arial" w:ascii="Arial" w:hAnsi="Arial"/>
          <w:b/>
          <w:sz w:val="20"/>
          <w:szCs w:val="20"/>
        </w:rPr>
        <w:t>ana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Jarosława Zyśk – Dyrektora Domu Pomocy Społecznej im. Matki Teresy z Kalkuty, ul. Głowackiego 26, 20-060 Lublin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w treści umowy „Zleceniodawcą”,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a………..., wpisaną do rejestru przedsiębiorców prowadzonego przez Sąd Rejonowy Lublin - Wschód w Lublinie z siedzibą w Świdniku, VI Wydział Gospodarczy Krajowego Rejestru Sądowego pod Nr KRS:…………., REGON………..., NIP …………., wysokość kapitału zakładowego:…….., BDO ………..., w imieniu którego, na podstawie pełnomocnictwa Zarządu spółki, działa: …………, zwanym w treści umowy „Zleceniobiorcą”, o następującej treści: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Zleceniodawca zleca, a Zleceniobiorca przyjmuje do wykonania stałe świadczenie usług określonych w § 2 niniejszej umowy.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Zleceniodawca oświadcza, że jest wytwórcą odpadów (w rozumieniu ustawy „O odpadach”) przekazywanych Zleceniobiorcy.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Zleceniobiorca oświadcza, że jest podmiotem uprawnionym do świadczenia usług określonych w § 2 niniejszej umowy, co wynika z posiadanych decyzji administracyjnych.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Zakres usług obejmuje odbiór odpadów, zgodnie z miejscowo właściwą uchwałą o utrzymaniu czystości i porządku w gminie: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341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2141"/>
        <w:gridCol w:w="1526"/>
        <w:gridCol w:w="2748"/>
      </w:tblGrid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posesji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7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Lublin</w:t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Lublin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 usługi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 pojemnika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pojemników</w:t>
            </w:r>
          </w:p>
        </w:tc>
        <w:tc>
          <w:tcPr>
            <w:tcW w:w="27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Własność pojemników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Odbiór odpadów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ZLECENIOBIORCY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 odpadu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Częstotliwość odbioru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netto</w:t>
            </w:r>
          </w:p>
        </w:tc>
        <w:tc>
          <w:tcPr>
            <w:tcW w:w="27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Jednostka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20 03 01 zmieszane odpady komunalne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 xml:space="preserve"> raz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y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w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 xml:space="preserve"> tygodni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u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szt.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20 01 01 papier tektura</w:t>
            </w:r>
          </w:p>
        </w:tc>
        <w:tc>
          <w:tcPr>
            <w:tcW w:w="2141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 raz na 2 tygodnie</w:t>
            </w:r>
          </w:p>
        </w:tc>
        <w:tc>
          <w:tcPr>
            <w:tcW w:w="1526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szt.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20 01 39 tworzywa sztuczne</w:t>
            </w:r>
          </w:p>
        </w:tc>
        <w:tc>
          <w:tcPr>
            <w:tcW w:w="2141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 raz w tygodniu</w:t>
            </w:r>
          </w:p>
        </w:tc>
        <w:tc>
          <w:tcPr>
            <w:tcW w:w="1526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szt.</w:t>
            </w:r>
          </w:p>
        </w:tc>
      </w:tr>
    </w:tbl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341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2141"/>
        <w:gridCol w:w="1526"/>
        <w:gridCol w:w="2749"/>
      </w:tblGrid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Nr posesji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7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Lublin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Lublin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Rodzaj usługi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Rodzaj pojemnika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Ilość pojemników</w:t>
            </w:r>
          </w:p>
        </w:tc>
        <w:tc>
          <w:tcPr>
            <w:tcW w:w="27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Własność pojemników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Odbiór odpadów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ZLECENIOBIORCY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Rodzaj odpadu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Częstotliwość odbioru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Cena netto</w:t>
            </w:r>
          </w:p>
        </w:tc>
        <w:tc>
          <w:tcPr>
            <w:tcW w:w="27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Jednostka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20 03 01 zmieszane odpady komunalne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 xml:space="preserve"> raz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w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 xml:space="preserve"> tygodni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u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sz w:val="20"/>
                <w:szCs w:val="24"/>
              </w:rPr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szt.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20 01 01 papier tektura</w:t>
            </w:r>
          </w:p>
        </w:tc>
        <w:tc>
          <w:tcPr>
            <w:tcW w:w="2141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 raz w miesiącu</w:t>
            </w:r>
          </w:p>
        </w:tc>
        <w:tc>
          <w:tcPr>
            <w:tcW w:w="1526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szt.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20 01 39 tworzywa sztuczne</w:t>
            </w:r>
          </w:p>
        </w:tc>
        <w:tc>
          <w:tcPr>
            <w:tcW w:w="2141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 raz w miesiącu</w:t>
            </w:r>
          </w:p>
        </w:tc>
        <w:tc>
          <w:tcPr>
            <w:tcW w:w="1526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szt.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powyższych cen zostanie doliczony podatek VAT zgodnie z obowiązującymi przepisami.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Zleceniobiorca zobowiązuje się do: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odbioru odpadów na warunkach określonych w § 2 niniejszej umowy;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2.</w:t>
        <w:tab/>
        <w:t>wykonania dodatkowych odbiorów odpadów wymienionych w § 2 niniejszej umowy, w najbliższym terminie zgodnym z obowiązującym harmonogramem na podstawie telefonicznego zgłoszenia przez Zleceniodawcę (081 744 93 18, 081 748 04 25, lub 081 744 92 47);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3.</w:t>
        <w:tab/>
        <w:t>wykonania usług dodatkowych świadczonych przez spółkę, w tym także odbioru innych rodzajów odpadów w drodze odrębnego zlecenia w cenie zgodnej z obowiązującym cennikiem oraz w terminie zgodnie z obowiązującym harmonogramem;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przedstawienia Zleceniodawcy dokumentu „polecenie wykonania” stanowiącego podstawę do wystawienia faktury VAT, w celu potwierdzenia wykonania dodatkowych odbiorów i usług;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  <w:tab/>
        <w:t>wystawienia raz w miesiącu i wysłania na adres Zleceniodawcy faktury VAT za wykonane usługi;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  <w:tab/>
        <w:t>zapewnienia, aby w czasie pracy przy odbiorze odpadów nie zanieczyszczano posesji, chodnika lub jezdni;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</w:t>
        <w:tab/>
        <w:t>zabrania wszystkich odpadów znajdujących się obok pojemnika, w przypadku nieterminowego wykonania usługi z winy Zleceniobiorcy – o zaistniałym fakcie Zleceniodawca poinformuje Zleceniobiorcę w trybie określonym w § 3 punkt 9 niniejszej umowy;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</w:t>
        <w:tab/>
        <w:t>wykonania naprawy lub wymiany wydzierżawionych pojemników w wypadku, gdy uszkodzenie wynikło z naturalnego ich zużycia;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9.</w:t>
        <w:tab/>
        <w:t>rozpatrzenia wszelkich uwag lub reklamacji zgłaszanych osobiście w siedzibie Zleceniobiorcy, lub telefonicznie pod numerem 744 93 18, 748 04 25 lub 744 92 47 w ciągu trzech dni po terminie odbioru odpadów. Uzasadnione reklamacje zgłoszone na piśmie uwzględniane będą tylko za jeden miesiąc poprzedzający datę zgłoszenia;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10.</w:t>
        <w:tab/>
        <w:t>utrzymania pojemników na odpady oraz miejsc ich ustawienia we właściwym stanie sanitarnym, porządkowym i technicznym. Pojemniki na odpady winny być dezynfekowane co najmniej trzy razy w roku kalendarzowym.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Normal"/>
        <w:ind w:firstLine="705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Zleceniodawca zobowiązuje się do: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1.</w:t>
        <w:tab/>
        <w:t>udostępniania pojemników do opróżniania z częstotliwością deklarowaną w § 2 umowy, zgodnie z obowiązującym harmonogramem;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ustawienia na terenie nieruchomości pojemników oraz worków na odpady w miejscu wyodrębnionym, dostępnym dla pracowników jednostki wywozowej bez konieczności otwierania wejścia na teren nieruchomości, tak aby odległość od miejsca ustawienia pojemników  do miejsca postoju pojazdu nie przekraczała ośmiu metrów bieżących, a ich transport odbywał się na jednym poziomie, lub gdy takiej możliwości nie ma, wystawiania w dniu odbioru, zgodnie z ustalonym wcześniej harmonogramem, na chodnik lub ulicę przed wejściem na teren nieruchomości;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ustawienia pojemników na odpady w miejscu widocznym, łatwo dostępnym, trwale oznaczonym, na powierzchni wyrównanej i zabezpieczonej przed zbieraniem się na niej błota i wody, przygotowanym zgodnie z aktualnie obowiązującymi przepisami odnośnie warunków technicznych jakim powinny odpowiadać budynki i ich usytuowanie;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zapewnienia dogodnego dojazdu do pojemników o każdej porze roku, a w okresie zimowym odśnieżania dróg lokalnych na trasie do miejsca ustawienia pojemników, w przypadku braku dojazdu do posesji usługi mogą być świadczone po wcześniejszym uzgodnieniu telefonicznym na odrębne zlecenie;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  <w:tab/>
        <w:t>zwiększenia ilości pojemników, lub częstotliwości opróżniania, w przypadku systematycznego składowania odpadów obok pojemników;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  <w:tab/>
        <w:t>przestrzegania, by w pojemnikach i koszach na odpady nie zbierano: śniegu, lodu, gorącego popiołu i żużlu, szlamów, a także odpadów z działalności gospodarczej oraz innych odpadów niezgodnych z przeznaczeniem pojemników itp. Odpady takie oraz nieczystości komunalne złożone obok pojemników mogą być odbierane przez Zleceniobiorcę w drodze odrębnego zlecenia, za dodatkową opłatą w kwocie zgodnej z obowiązującym cennikiem dostępnym w siedzibie spółki;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</w:t>
        <w:tab/>
        <w:t>odpowiedzialności materialnej za dostarczone przez Zleceniobiorcę pojemniki i do ich zwrotu w przypadku rozwiązania umowy;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</w:t>
        <w:tab/>
        <w:t>pokrycia równowartości szkody w przypadku zaginięcia wydzierżawionych pojemników, uszkodzenia spowodowanego nieprawidłowym użytkowaniem lub zaginięciem elementów pojemnika;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9</w:t>
      </w:r>
      <w:r>
        <w:rPr>
          <w:rFonts w:cs="Arial" w:ascii="Arial" w:hAnsi="Arial"/>
          <w:sz w:val="20"/>
          <w:szCs w:val="20"/>
        </w:rPr>
        <w:t>.</w:t>
        <w:tab/>
        <w:t>regulowania w ciągu 14 dni od daty wystawienia faktury, na konto Zleceniobiorcy wskazane na fakturze, należności naliczanej według schematu: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ilość pojemników x ilość odbiorów x cena jednostkowa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  <w:sz w:val="20"/>
          <w:szCs w:val="20"/>
        </w:rPr>
        <w:t>(w przypadku zwłoki w regulowaniu należności, Zleceniobiorcy przysługuje prawo naliczania ustawowych odsetek za zwłokę oraz zawieszenia świadczenia usług do czasu uregulowania należności, a nawet rozwiązania umowy);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.</w:t>
        <w:tab/>
        <w:t>uiszczenia opłaty manipulacyjnej w przypadku konieczności wznowienia umowy zawieszonej z powodu zadłużenia Zleceniodawcy, w kwocie zgodnej z obowiązującym cennikiem dostępnym w siedzibie spółki;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Opłaty wymienione w § 2 niniejszej umowy, mogą ulec zmianie:</w:t>
      </w:r>
    </w:p>
    <w:p>
      <w:pPr>
        <w:pStyle w:val="Normal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</w:t>
        <w:tab/>
        <w:t>każdorazowo, w przypadku zmiany opłat za składowanie i utylizację odpadów na wysypisku, z dniem zmiany tych opłat;</w:t>
      </w:r>
    </w:p>
    <w:p>
      <w:pPr>
        <w:pStyle w:val="Normal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</w:t>
        <w:tab/>
        <w:t>corocznie o wskaźnik wzrostu inflacji ogłoszony przez GUS, po miesiącu od dnia ukazania się ogłoszenia;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O zmianie opłat za usługi, Zleceniobiorca każdorazowo powiadomi Zleceniodawcę poprzez przesłanie pisemnego zawiadomienia;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Zmiana wysokości opłat nie powoduje obowiązku wypowiedzenia niniejszej umowy, a jej treść pozostaje bez zmian;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Zleceniodawca, w przypadku braku akceptacji wysokości stawek nowych opłat, ma prawo odstąpienia od umowy w terminie jednego miesiąca od dnia ogłoszenia przez Zleceniobiorcę zmiany wysokości opłat. Odstąpienie powinno nastąpić w formie pisemnej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  <w:t xml:space="preserve">1.       </w:t>
      </w:r>
      <w:r>
        <w:rPr>
          <w:rFonts w:cs="Arial" w:ascii="Arial" w:hAnsi="Arial"/>
          <w:sz w:val="20"/>
          <w:szCs w:val="20"/>
        </w:rPr>
        <w:t xml:space="preserve">Umowa niniejsza wchodzi w życie z dniem </w:t>
      </w:r>
      <w:r>
        <w:rPr>
          <w:rFonts w:cs="Arial" w:ascii="Arial" w:hAnsi="Arial"/>
          <w:b/>
          <w:sz w:val="20"/>
          <w:szCs w:val="20"/>
        </w:rPr>
        <w:t>………. r.</w:t>
      </w:r>
      <w:r>
        <w:rPr>
          <w:rFonts w:cs="Arial" w:ascii="Arial" w:hAnsi="Arial"/>
          <w:sz w:val="20"/>
          <w:szCs w:val="20"/>
        </w:rPr>
        <w:t xml:space="preserve"> i została zawarta </w:t>
      </w:r>
      <w:r>
        <w:rPr>
          <w:rFonts w:cs="Arial" w:ascii="Arial" w:hAnsi="Arial"/>
          <w:sz w:val="20"/>
          <w:szCs w:val="20"/>
        </w:rPr>
        <w:t>do 31.12.2022r.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Jednocześnie rozwiązaniu ulegają ewentualne, wcześniejsze umowy dotyczące tego zakresu usług pomiędzy stronami.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Umowa może być rozwiązana przez każdą ze stron, z zachowaniem miesięcznego okresu wypowiedzenia, złożonego na piśmie na koniec miesiąca kalendarzowego.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Zleceniobiorcy przysługuje prawo rozwiązania umowy bez zachowania okresu wypowiedzenia w przypadku, gdy Zleceniodawca nie reguluje należności przez okres trzech miesięcy;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  <w:tab/>
        <w:t xml:space="preserve">Zmiany i uzupełnienia niniejszej umowy wymagają formy pisemnej.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Wszelkie spory mogące powstać na tle wykonywania niniejszej umowy będą rozpatrywane na drodze wzajemnego porozumienia, a w przypadku jego nie osiągnięcia, przez Sąd w Lublinie.</w:t>
      </w:r>
    </w:p>
    <w:p>
      <w:pPr>
        <w:pStyle w:val="Normal"/>
        <w:ind w:left="708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W sprawach nie unormowanych niniejszą umową mają zastosowanie przepisy miejscowo właściwej uchwały o utrzymaniu czystości i porządku w gminie oraz Kodeksu Cywilnego.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dwóch jednobrzmiących egzemplarzach, po jednym dla każdej strony.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Zleceniodawca oświadcza, że zapoznał się z treścią umowy i wyraża zgodę na zaproponowane w niej warunki.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 Dane osobowe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</w:t>
        <w:tab/>
        <w:t>W związku z wykonywaniem Umowy dojdzie do udostępnienia danych osobowych personelu  (pracowników i współpracowników) i reprezentantów Stron („dane kontaktowe”). Udostępniane dane kontaktowe obejmują: imię i nazwisko, stanowisko służbowe, służbowy adres e-mail i służbowy numer telefonu.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</w:t>
        <w:tab/>
        <w:t>Strony oświadczają, że dane kontaktowe udostępniane wzajemnie w  niniejszej Umowie lub udostępnione drugiej Stronie w okresie obowiązywania Umowy w związku z jej zawarciem i realizacją, przekazywane są w ramach prawnie uzasadnionego interesu Stron.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</w:t>
        <w:tab/>
        <w:t>Każda ze Stron będzie administratorem danych osobowych, które zostały jej udostępnione w ramach zawarcia i realizacji Umowy. Każda ze Stron zobowiązuje się do przekazania osobom, których dane osobowe udostępniła, przekazanych przez drugą Stronę informacji, o których mowa w art. 14 Rozporządzenia Parlamentu Europejskiego i Rady (UE) 2016/679 z dnia 27 kwietnia 2016 roku – w sprawie ochrony osób fizycznych w związku z przetwarzaniem danych osobowych i w sprawie swobodnego przepływu takich danych oraz uchylenia dyrektywy 95/46/WE („RODO”). Informacje te stanowią odpowiednio Załącznik nr …. i Załącznik nr….. do Umowy. Strony zobowiązane są do informowania się wzajemnie o wszelkich zmianach w zakresie tych informacji i przekazywania ich aktualnej treści, która ma być przekazywana osobom, których dane dotyczą. Każda ze Stron gwarantuje, że wobec osób, których dane udostępniła drugiej Stronie znajduje zastosowanie przepis art. 14 ust. 5 lit. a) RODO, a więc osoby, których dane zostały udostępnione, dysponują już tymi informacjami.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Zleceniodawca                            </w:t>
        <w:tab/>
        <w:tab/>
        <w:tab/>
        <w:t xml:space="preserve">        Zleceniobiorca</w:t>
        <w:br/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bookmarkStart w:id="3" w:name="_Hlk26515608"/>
      <w:bookmarkEnd w:id="3"/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5e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3dbd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qFormat/>
    <w:rsid w:val="00a27c64"/>
    <w:rPr/>
  </w:style>
  <w:style w:type="character" w:styleId="Eop" w:customStyle="1">
    <w:name w:val="eop"/>
    <w:basedOn w:val="DefaultParagraphFont"/>
    <w:qFormat/>
    <w:rsid w:val="00a27c64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3db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ada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a27c64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d315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89A790FA2CE4CA45F3D983D3A5ECA" ma:contentTypeVersion="5" ma:contentTypeDescription="Utwórz nowy dokument." ma:contentTypeScope="" ma:versionID="84b6a69a1af378f694deb0ec4d5c795a">
  <xsd:schema xmlns:xsd="http://www.w3.org/2001/XMLSchema" xmlns:xs="http://www.w3.org/2001/XMLSchema" xmlns:p="http://schemas.microsoft.com/office/2006/metadata/properties" xmlns:ns2="6e0611de-ba08-4052-a00b-8b8acc82a8f4" xmlns:ns3="d3d053b9-55ac-4791-9f67-b3df9e68013c" targetNamespace="http://schemas.microsoft.com/office/2006/metadata/properties" ma:root="true" ma:fieldsID="a9a0f0f8a2a72084b411078c6d364af8" ns2:_="" ns3:_="">
    <xsd:import namespace="6e0611de-ba08-4052-a00b-8b8acc82a8f4"/>
    <xsd:import namespace="d3d053b9-55ac-4791-9f67-b3df9e680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11de-ba08-4052-a00b-8b8acc82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53b9-55ac-4791-9f67-b3df9e68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B4697-C941-4976-B635-55B09DC02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F276B-A318-4E77-AAB1-028FAFD5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611de-ba08-4052-a00b-8b8acc82a8f4"/>
    <ds:schemaRef ds:uri="d3d053b9-55ac-4791-9f67-b3df9e680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564E5-8681-4527-8B58-534345139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03ACD-7C3F-4989-8E82-E83A048AC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LibreOffice/5.1.2.2$Windows_x86 LibreOffice_project/d3bf12ecb743fc0d20e0be0c58ca359301eb705f</Application>
  <Pages>4</Pages>
  <Words>1414</Words>
  <Characters>8861</Characters>
  <CharactersWithSpaces>10238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2021-07-14T11:47:00Z</dcterms:created>
  <dc:creator>HORBIK Agnieszka</dc:creator>
  <dc:description/>
  <dc:language>pl-PL</dc:language>
  <cp:lastModifiedBy/>
  <cp:lastPrinted>2021-12-13T13:47:11Z</cp:lastPrinted>
  <dcterms:modified xsi:type="dcterms:W3CDTF">2021-12-13T14:06:36Z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0x01010055C89A790FA2CE4CA45F3D983D3A5ECA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