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D8" w:rsidRDefault="00F51BD8" w:rsidP="00F51BD8">
      <w:pPr>
        <w:ind w:left="12036" w:firstLine="708"/>
        <w:jc w:val="both"/>
      </w:pPr>
      <w:r>
        <w:t>Załącznik nr  1</w:t>
      </w:r>
    </w:p>
    <w:p w:rsidR="00F51BD8" w:rsidRDefault="00F51BD8" w:rsidP="00F51BD8">
      <w:pPr>
        <w:jc w:val="center"/>
        <w:rPr>
          <w:b/>
          <w:sz w:val="28"/>
          <w:szCs w:val="28"/>
        </w:rPr>
      </w:pPr>
    </w:p>
    <w:p w:rsidR="00F51BD8" w:rsidRPr="00F51BD8" w:rsidRDefault="00F51BD8" w:rsidP="00F51BD8">
      <w:pPr>
        <w:jc w:val="center"/>
        <w:rPr>
          <w:b/>
          <w:sz w:val="28"/>
          <w:szCs w:val="28"/>
        </w:rPr>
      </w:pPr>
      <w:r w:rsidRPr="00F51BD8">
        <w:rPr>
          <w:b/>
          <w:sz w:val="28"/>
          <w:szCs w:val="28"/>
        </w:rPr>
        <w:t>Opis przedmiotu zamówienia</w:t>
      </w:r>
    </w:p>
    <w:p w:rsidR="00F51BD8" w:rsidRDefault="00F51BD8" w:rsidP="00F51BD8">
      <w:pPr>
        <w:jc w:val="center"/>
      </w:pPr>
    </w:p>
    <w:p w:rsidR="0007016B" w:rsidRPr="0007016B" w:rsidRDefault="0007016B" w:rsidP="0007016B">
      <w:pPr>
        <w:jc w:val="both"/>
      </w:pPr>
      <w:r w:rsidRPr="0007016B">
        <w:t>Wymagania ogólne:</w:t>
      </w:r>
    </w:p>
    <w:p w:rsidR="0007016B" w:rsidRPr="0007016B" w:rsidRDefault="0007016B" w:rsidP="0007016B">
      <w:pPr>
        <w:jc w:val="both"/>
      </w:pPr>
      <w:r w:rsidRPr="0007016B">
        <w:t xml:space="preserve">Oferowany produkt musi być fabrycznie nowy, pochodzić z legalnego źródła, być zakupiony w autoryzowanym kanale sprzedaży producenta w Polsce i objęty standardowym pakietem usług gwarancyjnych zawartych w cenie urządzenia i oprogramowania świadczonych przez sieć serwisową producenta na terenie Polski oraz być oznakowany symbolem CE. </w:t>
      </w:r>
    </w:p>
    <w:p w:rsidR="0007016B" w:rsidRPr="0007016B" w:rsidRDefault="0007016B" w:rsidP="0007016B">
      <w:pPr>
        <w:jc w:val="both"/>
        <w:rPr>
          <w:b/>
          <w:bCs/>
          <w:i/>
          <w:iCs/>
        </w:rPr>
      </w:pPr>
    </w:p>
    <w:p w:rsidR="0007016B" w:rsidRPr="0007016B" w:rsidRDefault="0007016B" w:rsidP="0007016B">
      <w:pPr>
        <w:jc w:val="both"/>
      </w:pPr>
      <w:r w:rsidRPr="0007016B">
        <w:t>Do urządzenia mają być dołączone:</w:t>
      </w:r>
    </w:p>
    <w:p w:rsidR="0007016B" w:rsidRPr="0007016B" w:rsidRDefault="0007016B" w:rsidP="0007016B">
      <w:pPr>
        <w:jc w:val="both"/>
      </w:pPr>
      <w:r w:rsidRPr="0007016B">
        <w:t>a) karta gwarancyjna,</w:t>
      </w:r>
    </w:p>
    <w:p w:rsidR="0007016B" w:rsidRPr="0007016B" w:rsidRDefault="0007016B" w:rsidP="0007016B">
      <w:pPr>
        <w:jc w:val="both"/>
      </w:pPr>
      <w:r w:rsidRPr="0007016B">
        <w:t>b) lista punktów serwisowych, które mogą obsługiwać dany Sprzęt,</w:t>
      </w:r>
    </w:p>
    <w:p w:rsidR="0007016B" w:rsidRPr="0007016B" w:rsidRDefault="0007016B" w:rsidP="0007016B">
      <w:pPr>
        <w:jc w:val="both"/>
      </w:pPr>
      <w:r w:rsidRPr="0007016B">
        <w:t>c) instrukcja obsługi Sprzętu,</w:t>
      </w:r>
    </w:p>
    <w:p w:rsidR="0007016B" w:rsidRPr="0007016B" w:rsidRDefault="0007016B" w:rsidP="0007016B">
      <w:pPr>
        <w:jc w:val="both"/>
      </w:pPr>
      <w:r w:rsidRPr="0007016B">
        <w:t>d) płyta z oprogramowaniem niezbędnym do odtworzenia systemu po awarii;</w:t>
      </w:r>
    </w:p>
    <w:p w:rsidR="0007016B" w:rsidRPr="0007016B" w:rsidRDefault="0007016B" w:rsidP="0007016B">
      <w:pPr>
        <w:jc w:val="both"/>
      </w:pPr>
      <w:r w:rsidRPr="0007016B">
        <w:t>Dokumenty wymienione w lit. a-c będą sporządzone w języku polskim.</w:t>
      </w:r>
    </w:p>
    <w:p w:rsidR="0007016B" w:rsidRPr="0007016B" w:rsidRDefault="0007016B" w:rsidP="0007016B">
      <w:pPr>
        <w:jc w:val="both"/>
      </w:pPr>
    </w:p>
    <w:p w:rsidR="0007016B" w:rsidRPr="0007016B" w:rsidRDefault="0007016B" w:rsidP="0007016B">
      <w:pPr>
        <w:jc w:val="both"/>
      </w:pPr>
      <w:r w:rsidRPr="0007016B">
        <w:t>Zamawiający wymaga, by komputer był oryginalnie zapakowane w kartonach. Wymaga się, aby opakowania fabrycznie były w stanie nienaruszonym (taśma producenta, fabryczne naklejki zabezpieczające opakowanie, itp.). Naruszenie opakowań lub dostarczenie sprzętu w opakowaniach zastępczych skutkować będzie odmową odbioru dostawy.</w:t>
      </w:r>
    </w:p>
    <w:p w:rsidR="0007016B" w:rsidRPr="0007016B" w:rsidRDefault="0007016B" w:rsidP="0007016B">
      <w:pPr>
        <w:jc w:val="both"/>
      </w:pPr>
    </w:p>
    <w:p w:rsidR="0007016B" w:rsidRPr="0007016B" w:rsidRDefault="0007016B" w:rsidP="0007016B">
      <w:pPr>
        <w:jc w:val="both"/>
      </w:pPr>
      <w:r w:rsidRPr="0007016B">
        <w:t>Wymagania ogólne dotyczące komputer</w:t>
      </w:r>
      <w:r w:rsidR="007C0CB1">
        <w:t>a</w:t>
      </w:r>
      <w:r w:rsidRPr="0007016B">
        <w:t>:</w:t>
      </w:r>
    </w:p>
    <w:p w:rsidR="0007016B" w:rsidRPr="0007016B" w:rsidRDefault="0007016B" w:rsidP="0007016B">
      <w:pPr>
        <w:jc w:val="both"/>
      </w:pPr>
      <w:r w:rsidRPr="0007016B">
        <w:t>1. Oferowany komputer ma być produktem uznanych i renomowanych producentów oraz charakteryzować się wysoką niezawodnością i bezpieczeństwem użytkowania.</w:t>
      </w:r>
      <w:bookmarkStart w:id="0" w:name="_GoBack"/>
      <w:bookmarkEnd w:id="0"/>
    </w:p>
    <w:p w:rsidR="0007016B" w:rsidRPr="0007016B" w:rsidRDefault="0007016B" w:rsidP="0007016B">
      <w:pPr>
        <w:jc w:val="both"/>
      </w:pPr>
      <w:r w:rsidRPr="0007016B">
        <w:lastRenderedPageBreak/>
        <w:t>2. Wyklucza się zaoferowanie urządzeń używanych lub składanych z używanych części; sprzęt ma być fabrycznie nowy. Wyklucza się zaoferowanie urządzeń używanych lub składanych z używanych części. Zamawiający nie dopuszcza, by dostarczony do niego sprzęt nosił znamiona użytkowania lub ingerencji w jego wnętrze osób trzecich.</w:t>
      </w:r>
    </w:p>
    <w:p w:rsidR="0007016B" w:rsidRPr="0007016B" w:rsidRDefault="0007016B" w:rsidP="0007016B">
      <w:pPr>
        <w:jc w:val="both"/>
      </w:pPr>
      <w:r w:rsidRPr="0007016B">
        <w:t>3. W zakresie oprogramowania standardowego wykonawca jest zobowiązany do przestrzegania ustawy Prawo autorskie i prawach pokrewnych (Dz. U. z 2006 roku, Nr 90, poz. 631 ze zm.).</w:t>
      </w:r>
    </w:p>
    <w:p w:rsidR="0007016B" w:rsidRPr="0007016B" w:rsidRDefault="0007016B" w:rsidP="0007016B">
      <w:pPr>
        <w:jc w:val="both"/>
      </w:pPr>
      <w:r w:rsidRPr="0007016B">
        <w:t>4. W ofercie należy podać dokładną nazwę producenta oferowanych komputerów przenośnych oraz dokładną</w:t>
      </w:r>
    </w:p>
    <w:p w:rsidR="0007016B" w:rsidRPr="0007016B" w:rsidRDefault="0007016B" w:rsidP="0007016B">
      <w:pPr>
        <w:jc w:val="both"/>
      </w:pPr>
      <w:r w:rsidRPr="0007016B">
        <w:t xml:space="preserve">nazwę i model oferowanych komputerów przenośnych (tzw. part </w:t>
      </w:r>
      <w:proofErr w:type="spellStart"/>
      <w:r w:rsidRPr="0007016B">
        <w:t>number</w:t>
      </w:r>
      <w:proofErr w:type="spellEnd"/>
      <w:r w:rsidRPr="0007016B">
        <w:t xml:space="preserve"> – jeżeli dany producent nie nadaje</w:t>
      </w:r>
    </w:p>
    <w:p w:rsidR="0007016B" w:rsidRPr="0007016B" w:rsidRDefault="0007016B" w:rsidP="0007016B">
      <w:pPr>
        <w:jc w:val="both"/>
        <w:rPr>
          <w:b/>
          <w:bCs/>
          <w:i/>
          <w:iCs/>
        </w:rPr>
      </w:pPr>
      <w:r w:rsidRPr="0007016B">
        <w:t xml:space="preserve">sprzętowi part </w:t>
      </w:r>
      <w:proofErr w:type="spellStart"/>
      <w:r w:rsidRPr="0007016B">
        <w:t>number</w:t>
      </w:r>
      <w:proofErr w:type="spellEnd"/>
      <w:r w:rsidRPr="0007016B">
        <w:t xml:space="preserve"> – należy do oferty załączyć </w:t>
      </w:r>
      <w:r w:rsidRPr="0007016B">
        <w:rPr>
          <w:i/>
          <w:iCs/>
        </w:rPr>
        <w:t xml:space="preserve">oświadczenie producenta, </w:t>
      </w:r>
      <w:r w:rsidRPr="0007016B">
        <w:t xml:space="preserve">że nie nadaje on produkowanemu przez siebie sprzętowi part </w:t>
      </w:r>
      <w:proofErr w:type="spellStart"/>
      <w:r w:rsidRPr="0007016B">
        <w:t>number</w:t>
      </w:r>
      <w:proofErr w:type="spellEnd"/>
      <w:r w:rsidRPr="0007016B">
        <w:t>).</w:t>
      </w:r>
    </w:p>
    <w:p w:rsidR="0007016B" w:rsidRPr="0007016B" w:rsidRDefault="0007016B" w:rsidP="0007016B">
      <w:pPr>
        <w:jc w:val="both"/>
      </w:pPr>
    </w:p>
    <w:p w:rsidR="0007016B" w:rsidRPr="0007016B" w:rsidRDefault="0007016B" w:rsidP="0007016B">
      <w:pPr>
        <w:jc w:val="both"/>
      </w:pPr>
      <w:r w:rsidRPr="0007016B">
        <w:t>Komputer:</w:t>
      </w:r>
    </w:p>
    <w:p w:rsidR="0007016B" w:rsidRPr="0007016B" w:rsidRDefault="0007016B" w:rsidP="0007016B">
      <w:pPr>
        <w:jc w:val="both"/>
      </w:pPr>
    </w:p>
    <w:p w:rsidR="0007016B" w:rsidRPr="0007016B" w:rsidRDefault="0007016B" w:rsidP="0007016B">
      <w:pPr>
        <w:jc w:val="both"/>
        <w:rPr>
          <w:b/>
          <w:bCs/>
          <w:u w:val="single"/>
        </w:rPr>
      </w:pPr>
      <w:r w:rsidRPr="0007016B">
        <w:rPr>
          <w:b/>
          <w:bCs/>
          <w:u w:val="single"/>
        </w:rPr>
        <w:t>komputer stacjonarny</w:t>
      </w:r>
    </w:p>
    <w:tbl>
      <w:tblPr>
        <w:tblW w:w="4800" w:type="pct"/>
        <w:tblInd w:w="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274"/>
        <w:gridCol w:w="10322"/>
      </w:tblGrid>
      <w:tr w:rsidR="0007016B" w:rsidRPr="0007016B" w:rsidTr="0007016B">
        <w:trPr>
          <w:trHeight w:val="284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Lp.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Nazwa komponentu</w:t>
            </w:r>
          </w:p>
        </w:tc>
        <w:tc>
          <w:tcPr>
            <w:tcW w:w="3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Wymagane minimalne parametry techniczne komputerów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Typ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>Komputer stacjonarny. W ofercie wymagane jest podanie modelu, symbolu oraz producenta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Zastosowanie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 xml:space="preserve">Komputer będzie wykorzystywany dla potrzeb aplikacji biurowych, graficznych, aplikacji obliczeniowych, dostępu do Internetu oraz poczty elektronicznej, jako lokalna baza danych 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Wydajność obliczeniowa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 xml:space="preserve">Procesor klasy x86, zaprojektowany do pracy w komputerach stacjonarnych </w:t>
            </w:r>
            <w:proofErr w:type="spellStart"/>
            <w:r w:rsidRPr="0007016B">
              <w:t>osiagający</w:t>
            </w:r>
            <w:proofErr w:type="spellEnd"/>
            <w:r w:rsidRPr="0007016B">
              <w:t xml:space="preserve"> w teście </w:t>
            </w:r>
            <w:proofErr w:type="spellStart"/>
            <w:r w:rsidRPr="0007016B">
              <w:t>PassMark</w:t>
            </w:r>
            <w:proofErr w:type="spellEnd"/>
            <w:r w:rsidRPr="0007016B">
              <w:t xml:space="preserve"> CPU Mark wynik min. 6580 punktów według wyników ze strony  </w:t>
            </w:r>
            <w:hyperlink r:id="rId5" w:history="1">
              <w:r w:rsidRPr="0007016B">
                <w:rPr>
                  <w:rStyle w:val="Hipercze"/>
                </w:rPr>
                <w:t>http://www.cpubenchmark.net</w:t>
              </w:r>
            </w:hyperlink>
            <w:r w:rsidRPr="0007016B">
              <w:t xml:space="preserve"> na dzień nie wcześniejszy niż 10/09/2013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W ofercie podać wynik określony na podstawie średnich pomiarów opublikowanych na stronie </w:t>
            </w:r>
            <w:hyperlink r:id="rId6" w:history="1">
              <w:r w:rsidRPr="0007016B">
                <w:rPr>
                  <w:rStyle w:val="Hipercze"/>
                  <w:i/>
                  <w:iCs/>
                </w:rPr>
                <w:t>http://www.cpubenchmark.net/</w:t>
              </w:r>
            </w:hyperlink>
            <w:r w:rsidRPr="0007016B">
              <w:t xml:space="preserve"> dla zaoferowanego procesora.</w:t>
            </w:r>
          </w:p>
          <w:p w:rsidR="0007016B" w:rsidRPr="0007016B" w:rsidRDefault="0007016B" w:rsidP="0007016B">
            <w:pPr>
              <w:jc w:val="both"/>
            </w:pPr>
            <w:r w:rsidRPr="0007016B">
              <w:t>W przypadku braku danych na wskazanej wyżej stronie podać wynik dla procesora uzyskany na oferowanym komputerze. Wynik podać jako</w:t>
            </w:r>
          </w:p>
          <w:p w:rsidR="0007016B" w:rsidRPr="0007016B" w:rsidRDefault="0007016B" w:rsidP="0007016B">
            <w:pPr>
              <w:jc w:val="both"/>
            </w:pPr>
            <w:r w:rsidRPr="0007016B">
              <w:t>średnią uzyskaną w 3 kolejno przeprowadzonych próbach.</w:t>
            </w:r>
          </w:p>
          <w:p w:rsidR="0007016B" w:rsidRPr="0007016B" w:rsidRDefault="0007016B" w:rsidP="0007016B">
            <w:pPr>
              <w:jc w:val="both"/>
              <w:rPr>
                <w:i/>
                <w:iCs/>
              </w:rPr>
            </w:pPr>
            <w:r w:rsidRPr="0007016B">
              <w:lastRenderedPageBreak/>
              <w:t>Do oferty załączyć wydruk ze wskazanej strony Internetowej/wydruk przeprowadzonego testu potwierdzający powyższe.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Pamięć operacyjna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 xml:space="preserve">4GB DDR3. Pamięć współpracuje z szyną danych komputera z nominalną częstotliwością pracy zaoferowanego modułu.  Możliwość rozbudowy do min 16GB, min 3 wolne </w:t>
            </w:r>
            <w:proofErr w:type="spellStart"/>
            <w:r w:rsidRPr="0007016B">
              <w:t>sloty</w:t>
            </w:r>
            <w:proofErr w:type="spellEnd"/>
            <w:r w:rsidRPr="0007016B">
              <w:t xml:space="preserve"> pamięci.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Parametry pamięci masowej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jc w:val="both"/>
              <w:rPr>
                <w:lang w:val="sv-SE"/>
              </w:rPr>
            </w:pPr>
            <w:r w:rsidRPr="0007016B">
              <w:rPr>
                <w:lang w:val="sv-SE"/>
              </w:rPr>
              <w:t>Min. 500 GB SATAIII</w:t>
            </w:r>
          </w:p>
          <w:p w:rsidR="0007016B" w:rsidRPr="0007016B" w:rsidRDefault="0007016B" w:rsidP="0007016B">
            <w:pPr>
              <w:jc w:val="both"/>
              <w:rPr>
                <w:lang w:val="sv-SE"/>
              </w:rPr>
            </w:pP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  <w:rPr>
                <w:lang w:val="sv-SE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Wydajność grafiki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 xml:space="preserve">Grafika zintegrowana z możliwością dynamicznego przydzielania pamięci systemowej, ze sprzętowym wsparciem DirectX 11.1, </w:t>
            </w:r>
            <w:proofErr w:type="spellStart"/>
            <w:r w:rsidRPr="0007016B">
              <w:t>Shader</w:t>
            </w:r>
            <w:proofErr w:type="spellEnd"/>
            <w:r w:rsidRPr="0007016B">
              <w:t xml:space="preserve"> 4.1 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Wyposażenie multimedialne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 xml:space="preserve">Karta dźwiękowa zintegrowana z płytą główną, zgodna z High Definition,  wewnętrzny głośnik w obudowie komputera </w:t>
            </w:r>
          </w:p>
          <w:p w:rsidR="0007016B" w:rsidRPr="0007016B" w:rsidRDefault="0007016B" w:rsidP="0007016B">
            <w:pPr>
              <w:jc w:val="both"/>
            </w:pPr>
            <w:r w:rsidRPr="0007016B">
              <w:t>Porty słuchawek i mikrofonu na przednim oraz na tylnym panelu obudowy.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Obudowa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numPr>
                <w:ilvl w:val="0"/>
                <w:numId w:val="2"/>
              </w:numPr>
              <w:jc w:val="both"/>
            </w:pPr>
            <w:r w:rsidRPr="0007016B">
              <w:t xml:space="preserve">Małogabarytowa typu small form </w:t>
            </w:r>
            <w:proofErr w:type="spellStart"/>
            <w:r w:rsidRPr="0007016B">
              <w:t>factor</w:t>
            </w:r>
            <w:proofErr w:type="spellEnd"/>
            <w:r w:rsidRPr="0007016B">
              <w:t xml:space="preserve">, umożliwiająca pracę w pionie ja i w poziomie,  z obsługą kart PCI Express wyłącznie o niskim profilu, fabrycznie przystosowana do pracy w układzie pionowym i poziomym wyposażona w min. 2 kieszenie: 1 </w:t>
            </w:r>
            <w:proofErr w:type="spellStart"/>
            <w:r w:rsidRPr="0007016B">
              <w:t>szt</w:t>
            </w:r>
            <w:proofErr w:type="spellEnd"/>
            <w:r w:rsidRPr="0007016B">
              <w:t xml:space="preserve"> 5,25” zewnętrzne typu „</w:t>
            </w:r>
            <w:proofErr w:type="spellStart"/>
            <w:r w:rsidRPr="0007016B">
              <w:t>slim</w:t>
            </w:r>
            <w:proofErr w:type="spellEnd"/>
            <w:r w:rsidRPr="0007016B">
              <w:t xml:space="preserve">” i 1 </w:t>
            </w:r>
            <w:proofErr w:type="spellStart"/>
            <w:r w:rsidRPr="0007016B">
              <w:t>szt</w:t>
            </w:r>
            <w:proofErr w:type="spellEnd"/>
            <w:r w:rsidRPr="0007016B">
              <w:t xml:space="preserve"> 3,5” wewnętrzne,</w:t>
            </w:r>
          </w:p>
          <w:p w:rsidR="0007016B" w:rsidRPr="0007016B" w:rsidRDefault="0007016B" w:rsidP="0007016B">
            <w:pPr>
              <w:numPr>
                <w:ilvl w:val="0"/>
                <w:numId w:val="2"/>
              </w:numPr>
              <w:jc w:val="both"/>
            </w:pPr>
            <w:r w:rsidRPr="0007016B">
              <w:t>Obudowa powinna fabrycznie umożliwiać montaż min 1 szt. dysku 3,5” lub 2 szt. dysków 2,5”</w:t>
            </w:r>
          </w:p>
          <w:p w:rsidR="0007016B" w:rsidRPr="0007016B" w:rsidRDefault="0007016B" w:rsidP="0007016B">
            <w:pPr>
              <w:numPr>
                <w:ilvl w:val="0"/>
                <w:numId w:val="2"/>
              </w:numPr>
              <w:jc w:val="both"/>
            </w:pPr>
            <w:r w:rsidRPr="0007016B">
              <w:t>Suma wymiarów obudowy nie może przekraczać 70 cm, waga max 6 kg</w:t>
            </w:r>
          </w:p>
          <w:p w:rsidR="0007016B" w:rsidRPr="0007016B" w:rsidRDefault="0007016B" w:rsidP="0007016B">
            <w:pPr>
              <w:numPr>
                <w:ilvl w:val="0"/>
                <w:numId w:val="2"/>
              </w:numPr>
              <w:jc w:val="both"/>
            </w:pPr>
            <w:r w:rsidRPr="0007016B">
              <w:t xml:space="preserve">Zasilacz o mocy max 240W pracujący w sieci 230V 50/60Hz prądu zmiennego i efektywności min. 90% </w:t>
            </w:r>
          </w:p>
          <w:p w:rsidR="0007016B" w:rsidRPr="0007016B" w:rsidRDefault="0007016B" w:rsidP="0007016B">
            <w:pPr>
              <w:numPr>
                <w:ilvl w:val="0"/>
                <w:numId w:val="2"/>
              </w:numPr>
              <w:jc w:val="both"/>
            </w:pPr>
            <w:r w:rsidRPr="0007016B">
              <w:t>Moduł konstrukcji obudowy w jednostce centralnej komputera powinien pozwalać na demontaż kart rozszerzeń, napędu optycznego i 3,5” dysku twardego  bez konieczności użycia narzędzi (wyklucza się użycia wkrętów, śrub motylkowych).</w:t>
            </w:r>
          </w:p>
          <w:p w:rsidR="0007016B" w:rsidRPr="0007016B" w:rsidRDefault="0007016B" w:rsidP="0007016B">
            <w:pPr>
              <w:numPr>
                <w:ilvl w:val="0"/>
                <w:numId w:val="2"/>
              </w:numPr>
              <w:jc w:val="both"/>
            </w:pPr>
            <w:r w:rsidRPr="0007016B">
              <w:t xml:space="preserve">Obudowa w jednostce centralnej musi być otwierana bez konieczności użycia narzędzi (wyklucza się użycie standardowych wkrętów, śrub motylkowych) </w:t>
            </w:r>
          </w:p>
          <w:p w:rsidR="0007016B" w:rsidRPr="0007016B" w:rsidRDefault="0007016B" w:rsidP="0007016B">
            <w:pPr>
              <w:numPr>
                <w:ilvl w:val="0"/>
                <w:numId w:val="2"/>
              </w:numPr>
              <w:jc w:val="both"/>
            </w:pPr>
            <w:r w:rsidRPr="0007016B">
              <w:t xml:space="preserve">Obudowa musi umożliwiać zastosowanie zabezpieczenia fizycznego w postaci linki metalowej (złącze blokady </w:t>
            </w:r>
            <w:proofErr w:type="spellStart"/>
            <w:r w:rsidRPr="0007016B">
              <w:t>Kensingtona</w:t>
            </w:r>
            <w:proofErr w:type="spellEnd"/>
            <w:r w:rsidRPr="0007016B">
              <w:t>) oraz kłódki (oczko w obudowie do założenia kłódki).</w:t>
            </w:r>
          </w:p>
          <w:p w:rsidR="0007016B" w:rsidRPr="0007016B" w:rsidRDefault="0007016B" w:rsidP="0007016B">
            <w:pPr>
              <w:numPr>
                <w:ilvl w:val="0"/>
                <w:numId w:val="2"/>
              </w:numPr>
              <w:jc w:val="both"/>
            </w:pPr>
            <w:r w:rsidRPr="0007016B">
              <w:lastRenderedPageBreak/>
              <w:t xml:space="preserve">Obudowa musi posiadać wbudowany wizualny i dźwiękowy system diagnostyczny, służący do sygnalizowania i diagnozowania problemów z komputerem i jego komponentami, a w szczególności musi sygnalizować: uszkodzenie lub brak pamięci RAM, uszkodzenie złączy PCI i </w:t>
            </w:r>
            <w:proofErr w:type="spellStart"/>
            <w:r w:rsidRPr="0007016B">
              <w:t>PCIe</w:t>
            </w:r>
            <w:proofErr w:type="spellEnd"/>
            <w:r w:rsidRPr="0007016B">
              <w:t xml:space="preserve">, płyty głównej, uszkodzenie kontrolera video, uszkodzenie dysku twardego, awarię </w:t>
            </w:r>
            <w:proofErr w:type="spellStart"/>
            <w:r w:rsidRPr="0007016B">
              <w:t>BIOS’u</w:t>
            </w:r>
            <w:proofErr w:type="spellEnd"/>
            <w:r w:rsidRPr="0007016B">
              <w:t>, awarię procesora. Oferowany system diagnostyczny nie może wykorzystywać minimalnej ilości wolnych slotów wymaganych dla płyty głównej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Zgodność z systemami operacyjnymi i standardami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 xml:space="preserve">Potwierdzenie kompatybilności komputera na stronie Windows </w:t>
            </w:r>
            <w:proofErr w:type="spellStart"/>
            <w:r w:rsidRPr="0007016B">
              <w:t>Logo’d</w:t>
            </w:r>
            <w:proofErr w:type="spellEnd"/>
            <w:r w:rsidRPr="0007016B">
              <w:t xml:space="preserve"> Products List na daną platformę systemową (wydruk ze strony)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Licencjonowane</w:t>
            </w:r>
          </w:p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oprogramowanie</w:t>
            </w:r>
          </w:p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lang w:val="en-US"/>
              </w:rPr>
            </w:pPr>
            <w:r w:rsidRPr="0007016B">
              <w:rPr>
                <w:lang w:val="en-US"/>
              </w:rPr>
              <w:t xml:space="preserve">a. </w:t>
            </w:r>
            <w:proofErr w:type="spellStart"/>
            <w:r w:rsidRPr="0007016B">
              <w:rPr>
                <w:lang w:val="en-US"/>
              </w:rPr>
              <w:t>Zainstalowany</w:t>
            </w:r>
            <w:proofErr w:type="spellEnd"/>
            <w:r w:rsidRPr="0007016B">
              <w:rPr>
                <w:lang w:val="en-US"/>
              </w:rPr>
              <w:t xml:space="preserve"> Microsoft Windows® 10 Professional 32 -Bit PL.</w:t>
            </w:r>
          </w:p>
          <w:p w:rsidR="0007016B" w:rsidRPr="0007016B" w:rsidRDefault="0007016B" w:rsidP="0007016B">
            <w:pPr>
              <w:jc w:val="both"/>
            </w:pPr>
            <w:r w:rsidRPr="0007016B">
              <w:t>Zamawiający dopuszcza systemy/oprogramowania równoważne w zakresie wszystkich funkcji oferowanych przez ww. produkty; zaoferowany system/oprogramowanie równoważny musi zapewniać pełną kompatybilność i zgodność z obecnie zainstalowanym i pracującym u zamawiającego oprogramowaniem biurowym, antywirusowym, narzędziowym, systemowym (dla stacji roboczych i serwerów) pracujących na systemach operacyjnych Microsoft Windows w wersjach 32 i 64 bity oraz własnym zgodnym z Microsoft Windows, niewymagającym dodatkowych nakładów finansowych ze strony zamawiającego w celu dostosowania.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Oferowane oprogramowanie równoważne w szczególności musi zapewniać pełne wsparcie dla stosowanych przez Zamawiającego mechanizmów Microsoft Active Directory zbudowanego na MS Serwer 2008 wraz z pełną obsługą </w:t>
            </w:r>
            <w:proofErr w:type="spellStart"/>
            <w:r w:rsidRPr="0007016B">
              <w:t>Group</w:t>
            </w:r>
            <w:proofErr w:type="spellEnd"/>
            <w:r w:rsidRPr="0007016B">
              <w:t xml:space="preserve"> Policy Object. Okres korzystania z oprogramowania (okres ważności licencji – czas nieokreślony).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Odbudowa po awarii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>a. Dołączone nośniki CD/DVD do odbudowy systemu operacyjnego Microsoft Windows® 10 Professional 64/32-Bit PL (lub równoważny),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b. Dołączone nośniki CD/DVD ze sterownikami do systemów Microsoft </w:t>
            </w:r>
            <w:proofErr w:type="spellStart"/>
            <w:r w:rsidRPr="0007016B">
              <w:t>Microsoft</w:t>
            </w:r>
            <w:proofErr w:type="spellEnd"/>
            <w:r w:rsidRPr="0007016B">
              <w:t xml:space="preserve"> Windows® 10 Professional 64/32-Bit PL lub równoważny lub wskazany serwis internetowy (należy podać adres) umożliwiający ich pobranie,</w:t>
            </w:r>
          </w:p>
          <w:p w:rsidR="0007016B" w:rsidRPr="0007016B" w:rsidRDefault="0007016B" w:rsidP="0007016B">
            <w:pPr>
              <w:jc w:val="both"/>
            </w:pPr>
            <w:r w:rsidRPr="0007016B">
              <w:t>c. Dołączone nośniki CD/DVD do odbudowy oprogramowania standardowego dostarczanego wraz komputerem lub wskazany serwis internetowy (należy podać adres) umożliwiający ich pobranie,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d. Narzędzie </w:t>
            </w:r>
            <w:proofErr w:type="spellStart"/>
            <w:r w:rsidRPr="0007016B">
              <w:t>Recovery</w:t>
            </w:r>
            <w:proofErr w:type="spellEnd"/>
            <w:r w:rsidRPr="0007016B">
              <w:t xml:space="preserve"> dedykowane przez producenta sprzętu umożliwiające kompletne odtworzenie systemu z wcześniej sporządzonych obrazów lub przywrócenie do stanu</w:t>
            </w:r>
          </w:p>
          <w:p w:rsidR="0007016B" w:rsidRPr="0007016B" w:rsidRDefault="0007016B" w:rsidP="0007016B">
            <w:pPr>
              <w:jc w:val="both"/>
            </w:pPr>
            <w:r w:rsidRPr="0007016B">
              <w:t>początkowego (fabrycznego) uruchamiane spoza systemu operacyjnego (np. z partycji rozruchowej).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BIOS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>BIOS zgodny ze specyfikacją UEFI</w:t>
            </w:r>
          </w:p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a/ wersji BIOS, 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b/ nr seryjnym komputera wraz z datą jego wyprodukowania, 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c/ ilości i sposobu obłożenia slotów pamięciami RAM, 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d/ typie procesora wraz z informacją o ilości rdzeni, wielkości pamięci cache L2 i L3, </w:t>
            </w:r>
          </w:p>
          <w:p w:rsidR="0007016B" w:rsidRPr="0007016B" w:rsidRDefault="0007016B" w:rsidP="0007016B">
            <w:pPr>
              <w:jc w:val="both"/>
            </w:pPr>
            <w:r w:rsidRPr="0007016B">
              <w:t>pojemności zainstalowanego dysku twardego</w:t>
            </w:r>
          </w:p>
          <w:p w:rsidR="0007016B" w:rsidRPr="0007016B" w:rsidRDefault="0007016B" w:rsidP="0007016B">
            <w:pPr>
              <w:jc w:val="both"/>
            </w:pPr>
            <w:r w:rsidRPr="0007016B">
              <w:t>e/ rodzajach napędów optycznych</w:t>
            </w:r>
          </w:p>
          <w:p w:rsidR="0007016B" w:rsidRPr="0007016B" w:rsidRDefault="0007016B" w:rsidP="0007016B">
            <w:pPr>
              <w:jc w:val="both"/>
            </w:pPr>
            <w:r w:rsidRPr="0007016B">
              <w:t>f/ MAC adresie zintegrowanej karty sieciowej</w:t>
            </w:r>
          </w:p>
          <w:p w:rsidR="0007016B" w:rsidRPr="0007016B" w:rsidRDefault="0007016B" w:rsidP="0007016B">
            <w:pPr>
              <w:jc w:val="both"/>
            </w:pPr>
            <w:r w:rsidRPr="0007016B">
              <w:t>g/ kontrolerze audio</w:t>
            </w:r>
          </w:p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>Funkcja blokowania wejścia do  BIOS oraz blokowania startu systemu operacyjnego, (gwarantujący utrzymanie zapisanego hasła nawet w przypadku odłączenia wszystkich źródeł zasilania i podtrzymania BIOS)</w:t>
            </w:r>
          </w:p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>Funkcja blokowania/odblokowania BOOT-</w:t>
            </w:r>
            <w:proofErr w:type="spellStart"/>
            <w:r w:rsidRPr="0007016B">
              <w:t>owania</w:t>
            </w:r>
            <w:proofErr w:type="spellEnd"/>
            <w:r w:rsidRPr="0007016B">
              <w:t xml:space="preserve"> stacji roboczej z zewnętrznych urządzeń</w:t>
            </w:r>
          </w:p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>Możliwość, bez uruchamiania systemu operacyjnego z dysku twardego komputera lub innych, podłączonych do niego urządzeń zewnętrznych, 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 xml:space="preserve">Musi posiadać możliwość ustawienia zależności pomiędzy hasłem administratora a hasłem systemowy tak, aby nie było możliwe wprowadzenie zmian w BIOS wyłącznie po podaniu hasła systemowego. Funkcja ta ma </w:t>
            </w:r>
            <w:r w:rsidRPr="0007016B">
              <w:lastRenderedPageBreak/>
              <w:t>wymuszać podanie hasła administratora przy próbie zmiany ustawień BIOS w sytuacji, gdy zostało podane hasło systemowe.</w:t>
            </w:r>
          </w:p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 xml:space="preserve">Możliwość ustawienia portów USB w trybie „no BOOT”, czyli podczas startu komputer nie wykrywa urządzeń </w:t>
            </w:r>
            <w:proofErr w:type="spellStart"/>
            <w:r w:rsidRPr="0007016B">
              <w:t>bootujących</w:t>
            </w:r>
            <w:proofErr w:type="spellEnd"/>
            <w:r w:rsidRPr="0007016B">
              <w:t xml:space="preserve"> typu USB, natomiast po uruchomieniu systemu operacyjnego porty USB są aktywne.</w:t>
            </w:r>
          </w:p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>Możliwość wyłączania portów USB w tym: wszystkich portów, tylko portów znajdujących się na przodzie obudowy, tylko tylnych portów.</w:t>
            </w:r>
          </w:p>
          <w:p w:rsidR="0007016B" w:rsidRPr="0007016B" w:rsidRDefault="0007016B" w:rsidP="0007016B">
            <w:pPr>
              <w:numPr>
                <w:ilvl w:val="0"/>
                <w:numId w:val="3"/>
              </w:numPr>
              <w:jc w:val="both"/>
            </w:pPr>
            <w:r w:rsidRPr="0007016B">
              <w:t>Obsługa BIOS przy wykorzystaniu klawiatury i myszy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Certyfikaty i standardy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numPr>
                <w:ilvl w:val="0"/>
                <w:numId w:val="4"/>
              </w:numPr>
              <w:jc w:val="both"/>
            </w:pPr>
            <w:r w:rsidRPr="0007016B">
              <w:t>Deklaracja zgodności CE (załączyć do oferty)</w:t>
            </w:r>
          </w:p>
          <w:p w:rsidR="0007016B" w:rsidRPr="0007016B" w:rsidRDefault="0007016B" w:rsidP="0007016B">
            <w:pPr>
              <w:numPr>
                <w:ilvl w:val="0"/>
                <w:numId w:val="4"/>
              </w:numPr>
              <w:jc w:val="both"/>
            </w:pPr>
            <w:r w:rsidRPr="0007016B">
              <w:t xml:space="preserve">Potwierdzenie spełnienia kryteriów środowiskowych, w tym zgodności z dyrektywą </w:t>
            </w:r>
            <w:proofErr w:type="spellStart"/>
            <w:r w:rsidRPr="0007016B">
              <w:t>RoHS</w:t>
            </w:r>
            <w:proofErr w:type="spellEnd"/>
            <w:r w:rsidRPr="0007016B"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</w:t>
            </w:r>
          </w:p>
          <w:p w:rsidR="0007016B" w:rsidRPr="0007016B" w:rsidRDefault="0007016B" w:rsidP="0007016B">
            <w:pPr>
              <w:numPr>
                <w:ilvl w:val="0"/>
                <w:numId w:val="4"/>
              </w:numPr>
              <w:jc w:val="both"/>
            </w:pPr>
            <w:r w:rsidRPr="0007016B">
              <w:t>Komputer musi spełniać wymogi normy Energy Star 5.0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Wymagany wpis dotyczący oferowanego modelu komputera w  internetowym katalogu </w:t>
            </w:r>
            <w:hyperlink r:id="rId7" w:history="1">
              <w:r w:rsidRPr="0007016B">
                <w:rPr>
                  <w:rStyle w:val="Hipercze"/>
                </w:rPr>
                <w:t>http://www.eu-energystar.org</w:t>
              </w:r>
            </w:hyperlink>
            <w:r w:rsidRPr="0007016B">
              <w:t xml:space="preserve"> lub </w:t>
            </w:r>
            <w:hyperlink r:id="rId8" w:history="1">
              <w:r w:rsidRPr="0007016B">
                <w:rPr>
                  <w:rStyle w:val="Hipercze"/>
                </w:rPr>
                <w:t>http://www.energystar.gov</w:t>
              </w:r>
            </w:hyperlink>
            <w:r w:rsidRPr="0007016B">
              <w:t xml:space="preserve"> – dopuszcza się wydruk ze strony internetowej</w:t>
            </w:r>
          </w:p>
          <w:p w:rsidR="0007016B" w:rsidRPr="0007016B" w:rsidRDefault="0007016B" w:rsidP="0007016B">
            <w:pPr>
              <w:numPr>
                <w:ilvl w:val="0"/>
                <w:numId w:val="4"/>
              </w:numPr>
              <w:jc w:val="both"/>
            </w:pPr>
            <w:r w:rsidRPr="0007016B">
              <w:t xml:space="preserve">Certyfikat EPEAT na poziomie GOLD 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Wymagany wpis dotyczący oferowanego modelu komputera w  internetowym katalogu </w:t>
            </w:r>
            <w:hyperlink r:id="rId9" w:history="1">
              <w:r w:rsidRPr="0007016B">
                <w:rPr>
                  <w:rStyle w:val="Hipercze"/>
                </w:rPr>
                <w:t>http://www.epeat.net</w:t>
              </w:r>
            </w:hyperlink>
            <w:r w:rsidRPr="0007016B">
              <w:t>  - dopuszcza się wydruk ze strony internetowej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Ergonomia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i/>
                <w:iCs/>
              </w:rPr>
            </w:pPr>
            <w:r w:rsidRPr="0007016B">
              <w:t xml:space="preserve">Głośność jednostki centralnej mierzona zgodnie z normą ISO 7779 oraz wykazana zgodnie z normą ISO 9296 w pozycji operatora w trybie pracy dysku twardego (WORK) wynosząca maksymalnie 23 </w:t>
            </w:r>
            <w:proofErr w:type="spellStart"/>
            <w:r w:rsidRPr="0007016B">
              <w:t>dB</w:t>
            </w:r>
            <w:proofErr w:type="spellEnd"/>
            <w:r w:rsidRPr="0007016B">
              <w:t xml:space="preserve"> (załączyć oświadczenie producenta wraz z raportem badawczym wystawionym przez niezależną  akredytowaną jednostkę)</w:t>
            </w:r>
            <w:r w:rsidRPr="0007016B">
              <w:rPr>
                <w:i/>
                <w:iCs/>
              </w:rPr>
              <w:t xml:space="preserve"> </w:t>
            </w:r>
          </w:p>
          <w:p w:rsidR="0007016B" w:rsidRPr="0007016B" w:rsidRDefault="0007016B" w:rsidP="0007016B">
            <w:pPr>
              <w:jc w:val="both"/>
            </w:pPr>
            <w:r w:rsidRPr="0007016B">
              <w:t xml:space="preserve">Rozwiązanie to musi zapewniać dostęp do złączy USB oraz właściwą wentylację. </w:t>
            </w:r>
          </w:p>
        </w:tc>
      </w:tr>
      <w:tr w:rsidR="0007016B" w:rsidRPr="0007016B" w:rsidTr="0007016B">
        <w:trPr>
          <w:trHeight w:val="2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7016B" w:rsidRPr="0007016B" w:rsidRDefault="0007016B" w:rsidP="0007016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Warunki gwarancji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 xml:space="preserve">3-letnia gwarancja producenta świadczona na miejscu u klienta </w:t>
            </w:r>
          </w:p>
          <w:p w:rsidR="0007016B" w:rsidRPr="0007016B" w:rsidRDefault="0007016B" w:rsidP="0007016B">
            <w:pPr>
              <w:jc w:val="both"/>
            </w:pPr>
            <w:r w:rsidRPr="0007016B">
              <w:t>Czas reakcji serwisu - do końca następnego dnia roboczego</w:t>
            </w:r>
          </w:p>
          <w:p w:rsidR="0007016B" w:rsidRPr="0007016B" w:rsidRDefault="0007016B" w:rsidP="0007016B">
            <w:pPr>
              <w:jc w:val="both"/>
            </w:pPr>
            <w:r w:rsidRPr="0007016B">
              <w:t>Serwis urządzeń musi być realizowany przez Producenta lub Autoryzowanego Partnera Serwisowego Producenta. W przypadku awarii dysków twardych dysk pozostaje u Zamawiającego – wymagane jest dołączenie do oferty oświadczenia producenta sprzętu o spełnieniu tego warunku.</w:t>
            </w:r>
          </w:p>
        </w:tc>
      </w:tr>
      <w:tr w:rsidR="0007016B" w:rsidRPr="0007016B" w:rsidTr="0007016B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>16.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Wsparcie techniczne producenta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>Możliwość telefonicznego sprawdzenia konfiguracji sprzętowej komputera oraz warunków gwarancji po podaniu numeru seryjnego bezpośrednio u producenta lub jego przedstawiciela.</w:t>
            </w:r>
          </w:p>
          <w:p w:rsidR="0007016B" w:rsidRPr="0007016B" w:rsidRDefault="0007016B" w:rsidP="0007016B">
            <w:pPr>
              <w:jc w:val="both"/>
            </w:pPr>
            <w:r w:rsidRPr="0007016B"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  <w:tr w:rsidR="0007016B" w:rsidRPr="0007016B" w:rsidTr="0007016B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</w:pPr>
            <w:r w:rsidRPr="0007016B">
              <w:t>17.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jc w:val="both"/>
              <w:rPr>
                <w:b/>
                <w:bCs/>
              </w:rPr>
            </w:pPr>
            <w:r w:rsidRPr="0007016B">
              <w:rPr>
                <w:b/>
                <w:bCs/>
              </w:rPr>
              <w:t>Wymagania dodatkowe</w:t>
            </w:r>
          </w:p>
        </w:tc>
        <w:tc>
          <w:tcPr>
            <w:tcW w:w="3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7016B" w:rsidRPr="0007016B" w:rsidRDefault="0007016B" w:rsidP="0007016B">
            <w:pPr>
              <w:numPr>
                <w:ilvl w:val="0"/>
                <w:numId w:val="5"/>
              </w:numPr>
              <w:jc w:val="both"/>
            </w:pPr>
            <w:r w:rsidRPr="0007016B">
              <w:t>Zainstalowany system operacyjny Microsoft Windows 10 Professional (32-bit), nie wymagający aktywacji za pomocą telefonu lub Internetu w firmie Microsoft + dwa nośniki – 32bit i 64bit</w:t>
            </w:r>
          </w:p>
          <w:p w:rsidR="0007016B" w:rsidRPr="0007016B" w:rsidRDefault="0007016B" w:rsidP="0007016B">
            <w:pPr>
              <w:numPr>
                <w:ilvl w:val="0"/>
                <w:numId w:val="5"/>
              </w:numPr>
              <w:jc w:val="both"/>
            </w:pPr>
            <w:r w:rsidRPr="0007016B">
              <w:t xml:space="preserve">Wbudowane porty: RS232, VGA,  2 x PS/2, 2 x </w:t>
            </w:r>
            <w:proofErr w:type="spellStart"/>
            <w:r w:rsidRPr="0007016B">
              <w:t>DisplayPort</w:t>
            </w:r>
            <w:proofErr w:type="spellEnd"/>
            <w:r w:rsidRPr="0007016B">
              <w:t xml:space="preserve"> , min. 10 portów USB wyprowadzonych na zewnątrz komputera:  4x USB 3.0 (min. 2 z przodu obudowy), 6x USB 2.0; 2 porty USB wewnętrzne; wymagana ilość i rozmieszczenie (na zewnątrz obudowy komputera) portów USB nie może być osiągnięta w wyniku stosowania konwerterów, przejściówek itp. porty słuchawek i mikrofonu na przednim oraz tylnym panelu obudowy. </w:t>
            </w:r>
          </w:p>
          <w:p w:rsidR="0007016B" w:rsidRPr="0007016B" w:rsidRDefault="0007016B" w:rsidP="0007016B">
            <w:pPr>
              <w:numPr>
                <w:ilvl w:val="0"/>
                <w:numId w:val="5"/>
              </w:numPr>
              <w:jc w:val="both"/>
            </w:pPr>
            <w:r w:rsidRPr="0007016B">
              <w:t xml:space="preserve">Karta sieciowa 10/100/1000 Ethernet RJ 45, zintegrowana z płytą główną, wspierająca obsługę </w:t>
            </w:r>
            <w:proofErr w:type="spellStart"/>
            <w:r w:rsidRPr="0007016B">
              <w:t>WoL</w:t>
            </w:r>
            <w:proofErr w:type="spellEnd"/>
            <w:r w:rsidRPr="0007016B">
              <w:t xml:space="preserve"> (funkcja włączana przez użytkownika), PXE 2.1, umożliwiająca zdalny dostęp do wbudowanej sprzętowej technologii zarządzania komputerem z poziomu konsoli zarządzania - niezależnie od stanu zasilania komputera - łącznie z obsługą stanu S3 (uśpienie) oraz S4-S5 (hibernacja i wyłączenie); </w:t>
            </w:r>
          </w:p>
          <w:p w:rsidR="0007016B" w:rsidRPr="0007016B" w:rsidRDefault="0007016B" w:rsidP="0007016B">
            <w:pPr>
              <w:numPr>
                <w:ilvl w:val="0"/>
                <w:numId w:val="5"/>
              </w:numPr>
              <w:jc w:val="both"/>
            </w:pPr>
            <w:r w:rsidRPr="0007016B">
              <w:lastRenderedPageBreak/>
              <w:t xml:space="preserve">Płyta główna zaprojektowana i wyprodukowana na zlecenie producenta komputera, dedykowana dla danego urządzenia; wyposażona w :  min 2 złącze PCI Express x16 w tym jedno elektrycznie jak </w:t>
            </w:r>
            <w:proofErr w:type="spellStart"/>
            <w:r w:rsidRPr="0007016B">
              <w:t>PCIe</w:t>
            </w:r>
            <w:proofErr w:type="spellEnd"/>
            <w:r w:rsidRPr="0007016B">
              <w:t xml:space="preserve"> x4, min. 4 złącza DIMM z obsługą do 16GB DDR3 pamięci RAM, min. 3  złącza SATA w tym 2 </w:t>
            </w:r>
            <w:proofErr w:type="spellStart"/>
            <w:r w:rsidRPr="0007016B">
              <w:t>szt</w:t>
            </w:r>
            <w:proofErr w:type="spellEnd"/>
            <w:r w:rsidRPr="0007016B">
              <w:t xml:space="preserve"> SATA 3.0; </w:t>
            </w:r>
          </w:p>
          <w:p w:rsidR="0007016B" w:rsidRPr="0007016B" w:rsidRDefault="0007016B" w:rsidP="0007016B">
            <w:pPr>
              <w:numPr>
                <w:ilvl w:val="0"/>
                <w:numId w:val="5"/>
              </w:numPr>
              <w:jc w:val="both"/>
            </w:pPr>
            <w:r w:rsidRPr="0007016B">
              <w:t xml:space="preserve">Klawiatura USB w układzie polski programisty </w:t>
            </w:r>
          </w:p>
          <w:p w:rsidR="0007016B" w:rsidRPr="0007016B" w:rsidRDefault="0007016B" w:rsidP="0007016B">
            <w:pPr>
              <w:numPr>
                <w:ilvl w:val="0"/>
                <w:numId w:val="5"/>
              </w:numPr>
              <w:jc w:val="both"/>
            </w:pPr>
            <w:r w:rsidRPr="0007016B">
              <w:t>Mysz laserowa USB z dwoma klawiszami oraz rolką (</w:t>
            </w:r>
            <w:proofErr w:type="spellStart"/>
            <w:r w:rsidRPr="0007016B">
              <w:t>scroll</w:t>
            </w:r>
            <w:proofErr w:type="spellEnd"/>
            <w:r w:rsidRPr="0007016B">
              <w:t xml:space="preserve">) </w:t>
            </w:r>
          </w:p>
          <w:p w:rsidR="0007016B" w:rsidRPr="0007016B" w:rsidRDefault="0007016B" w:rsidP="0007016B">
            <w:pPr>
              <w:numPr>
                <w:ilvl w:val="0"/>
                <w:numId w:val="5"/>
              </w:numPr>
              <w:jc w:val="both"/>
            </w:pPr>
            <w:r w:rsidRPr="0007016B">
              <w:t>Dołączony nośnik ze sterownikami. Opakowanie musi być wykonane z materiałów podlegających powtórnemu przetworzeniu.</w:t>
            </w:r>
          </w:p>
        </w:tc>
      </w:tr>
    </w:tbl>
    <w:p w:rsidR="0007016B" w:rsidRPr="0007016B" w:rsidRDefault="0007016B" w:rsidP="0007016B">
      <w:pPr>
        <w:jc w:val="both"/>
      </w:pPr>
    </w:p>
    <w:p w:rsidR="00B07CE0" w:rsidRDefault="00B07CE0" w:rsidP="0007016B">
      <w:pPr>
        <w:jc w:val="both"/>
      </w:pPr>
    </w:p>
    <w:p w:rsidR="0007016B" w:rsidRDefault="0007016B" w:rsidP="0007016B">
      <w:pPr>
        <w:jc w:val="both"/>
      </w:pPr>
    </w:p>
    <w:p w:rsidR="0007016B" w:rsidRDefault="0007016B" w:rsidP="0007016B">
      <w:pPr>
        <w:jc w:val="both"/>
      </w:pPr>
    </w:p>
    <w:p w:rsidR="0007016B" w:rsidRDefault="0007016B" w:rsidP="0007016B">
      <w:pPr>
        <w:jc w:val="both"/>
      </w:pPr>
    </w:p>
    <w:p w:rsidR="0007016B" w:rsidRDefault="0007016B" w:rsidP="0007016B">
      <w:pPr>
        <w:jc w:val="both"/>
      </w:pPr>
    </w:p>
    <w:p w:rsidR="0007016B" w:rsidRDefault="0007016B" w:rsidP="0007016B">
      <w:pPr>
        <w:jc w:val="both"/>
      </w:pPr>
    </w:p>
    <w:p w:rsidR="0007016B" w:rsidRDefault="0007016B" w:rsidP="0007016B">
      <w:pPr>
        <w:jc w:val="both"/>
      </w:pPr>
    </w:p>
    <w:p w:rsidR="0007016B" w:rsidRDefault="0007016B" w:rsidP="0007016B">
      <w:pPr>
        <w:jc w:val="both"/>
      </w:pPr>
    </w:p>
    <w:p w:rsidR="0007016B" w:rsidRDefault="0007016B" w:rsidP="0007016B">
      <w:pPr>
        <w:jc w:val="both"/>
      </w:pPr>
    </w:p>
    <w:sectPr w:rsidR="0007016B" w:rsidSect="00F51BD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01F8"/>
    <w:multiLevelType w:val="hybridMultilevel"/>
    <w:tmpl w:val="9DE870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3F"/>
    <w:rsid w:val="0007016B"/>
    <w:rsid w:val="00380F3F"/>
    <w:rsid w:val="006F4DEE"/>
    <w:rsid w:val="007C0CB1"/>
    <w:rsid w:val="00B07CE0"/>
    <w:rsid w:val="00F51BD8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C265-D410-40BC-9F52-FF1FC5A7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-energyst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pubenchmar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ea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1983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6</cp:revision>
  <dcterms:created xsi:type="dcterms:W3CDTF">2018-12-07T10:27:00Z</dcterms:created>
  <dcterms:modified xsi:type="dcterms:W3CDTF">2018-12-07T10:35:00Z</dcterms:modified>
</cp:coreProperties>
</file>