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Cs/>
          <w:sz w:val="24"/>
          <w:szCs w:val="24"/>
        </w:rPr>
      </w:pPr>
      <w:r>
        <w:rPr>
          <w:rFonts w:ascii="Arial" w:hAnsi="Arial"/>
          <w:bCs/>
          <w:sz w:val="24"/>
          <w:szCs w:val="24"/>
        </w:rPr>
      </w:r>
    </w:p>
    <w:p>
      <w:pPr>
        <w:pStyle w:val="Normal"/>
        <w:rPr/>
      </w:pPr>
      <w:r>
        <w:rPr>
          <w:rFonts w:cs="Arial" w:ascii="Arial" w:hAnsi="Arial"/>
          <w:bCs/>
          <w:sz w:val="24"/>
          <w:szCs w:val="24"/>
        </w:rPr>
        <w:t>Znak: IV AG  353 /</w:t>
      </w:r>
      <w:r>
        <w:rPr>
          <w:rFonts w:cs="Arial" w:ascii="Arial" w:hAnsi="Arial"/>
          <w:b/>
          <w:bCs/>
          <w:sz w:val="24"/>
          <w:szCs w:val="24"/>
        </w:rPr>
        <w:t>48</w:t>
      </w:r>
      <w:r>
        <w:rPr>
          <w:rFonts w:cs="Arial" w:ascii="Arial" w:hAnsi="Arial"/>
          <w:bCs/>
          <w:sz w:val="24"/>
          <w:szCs w:val="24"/>
        </w:rPr>
        <w:t>/</w:t>
      </w:r>
      <w:r>
        <w:rPr>
          <w:rFonts w:cs="Arial" w:ascii="Arial" w:hAnsi="Arial"/>
          <w:bCs/>
          <w:sz w:val="24"/>
          <w:szCs w:val="24"/>
        </w:rPr>
        <w:t>494</w:t>
      </w:r>
      <w:r>
        <w:rPr>
          <w:rFonts w:cs="Arial" w:ascii="Arial" w:hAnsi="Arial"/>
          <w:bCs/>
          <w:sz w:val="24"/>
          <w:szCs w:val="24"/>
        </w:rPr>
        <w:t>/2023</w:t>
      </w:r>
    </w:p>
    <w:p>
      <w:pPr>
        <w:pStyle w:val="Normal"/>
        <w:ind w:left="4956" w:hanging="0"/>
        <w:rPr/>
      </w:pPr>
      <w:r>
        <w:rPr>
          <w:rFonts w:cs="Arial" w:ascii="Arial" w:hAnsi="Arial"/>
          <w:bCs/>
          <w:sz w:val="24"/>
          <w:szCs w:val="24"/>
        </w:rPr>
        <w:t xml:space="preserve">                           </w:t>
      </w:r>
      <w:r>
        <w:rPr>
          <w:rFonts w:cs="Arial" w:ascii="Arial" w:hAnsi="Arial"/>
          <w:bCs/>
          <w:sz w:val="24"/>
          <w:szCs w:val="24"/>
        </w:rPr>
        <w:t>Lublin, 08.12.2023 r.</w:t>
      </w:r>
    </w:p>
    <w:p>
      <w:pPr>
        <w:pStyle w:val="Normal"/>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rPr>
      </w:pPr>
      <w:r>
        <w:rPr>
          <w:rFonts w:cs="Arial" w:ascii="Arial" w:hAnsi="Arial"/>
          <w:b/>
          <w:bCs/>
          <w:sz w:val="24"/>
          <w:szCs w:val="24"/>
        </w:rPr>
        <w:t>ZAPYTANIE OFERTOWE</w:t>
      </w:r>
    </w:p>
    <w:p>
      <w:pPr>
        <w:pStyle w:val="Normal"/>
        <w:rPr>
          <w:rFonts w:ascii="Arial" w:hAnsi="Arial" w:cs="Arial"/>
          <w:sz w:val="24"/>
          <w:szCs w:val="24"/>
        </w:rPr>
      </w:pPr>
      <w:r>
        <w:rPr>
          <w:rFonts w:cs="Arial" w:ascii="Arial" w:hAnsi="Arial"/>
          <w:sz w:val="24"/>
          <w:szCs w:val="24"/>
        </w:rPr>
      </w:r>
    </w:p>
    <w:p>
      <w:pPr>
        <w:pStyle w:val="Normal"/>
        <w:jc w:val="both"/>
        <w:rPr>
          <w:rFonts w:ascii="Arial" w:hAnsi="Arial"/>
          <w:sz w:val="24"/>
          <w:szCs w:val="24"/>
        </w:rPr>
      </w:pPr>
      <w:r>
        <w:rPr>
          <w:rFonts w:cs="Arial" w:ascii="Arial" w:hAnsi="Arial"/>
          <w:sz w:val="24"/>
          <w:szCs w:val="24"/>
        </w:rPr>
        <w:t xml:space="preserve">         </w:t>
      </w:r>
      <w:r>
        <w:rPr>
          <w:rFonts w:cs="Arial" w:ascii="Arial" w:hAnsi="Arial"/>
          <w:b/>
          <w:sz w:val="24"/>
          <w:szCs w:val="24"/>
        </w:rPr>
        <w:t>Zamawiający:</w:t>
      </w:r>
      <w:r>
        <w:rPr>
          <w:rFonts w:cs="Arial" w:ascii="Arial" w:hAnsi="Arial"/>
          <w:sz w:val="24"/>
          <w:szCs w:val="24"/>
        </w:rPr>
        <w:t xml:space="preserve"> Dom Pomocy Społecznej dla Osób Niepełnosprawnych Fizycznie w Lublinie, zwany dalej „ DPS”,  zaprasza do udziału w postępowaniu o udzielenie zamówienia publicznego  na realizację. </w:t>
      </w:r>
    </w:p>
    <w:p>
      <w:pPr>
        <w:pStyle w:val="Normal"/>
        <w:jc w:val="both"/>
        <w:rPr>
          <w:rFonts w:cs="Arial"/>
        </w:rPr>
      </w:pPr>
      <w:r>
        <w:rPr>
          <w:rFonts w:cs="Arial"/>
        </w:rPr>
      </w:r>
    </w:p>
    <w:p>
      <w:pPr>
        <w:pStyle w:val="Normal"/>
        <w:jc w:val="center"/>
        <w:rPr/>
      </w:pPr>
      <w:r>
        <w:rPr>
          <w:rFonts w:cs="Arial" w:ascii="Arial" w:hAnsi="Arial"/>
          <w:b/>
          <w:i w:val="false"/>
          <w:caps w:val="false"/>
          <w:smallCaps w:val="false"/>
          <w:color w:val="323232"/>
          <w:spacing w:val="0"/>
          <w:sz w:val="24"/>
          <w:szCs w:val="24"/>
        </w:rPr>
        <w:t>Dostawa warzyw i owoców  na rok 2024</w:t>
      </w:r>
      <w:r>
        <w:rPr>
          <w:rFonts w:cs="Arial" w:ascii="Arial" w:hAnsi="Arial"/>
          <w:b/>
          <w:sz w:val="24"/>
          <w:szCs w:val="24"/>
        </w:rPr>
        <w:t xml:space="preserve"> </w:t>
      </w:r>
    </w:p>
    <w:p>
      <w:pPr>
        <w:pStyle w:val="Normal"/>
        <w:jc w:val="center"/>
        <w:rPr>
          <w:rFonts w:cs="Arial"/>
          <w:b/>
          <w:b/>
        </w:rPr>
      </w:pPr>
      <w:r>
        <w:rPr>
          <w:rFonts w:cs="Arial"/>
          <w:b/>
        </w:rPr>
      </w:r>
    </w:p>
    <w:p>
      <w:pPr>
        <w:pStyle w:val="Normal"/>
        <w:jc w:val="both"/>
        <w:rPr>
          <w:rFonts w:ascii="Arial" w:hAnsi="Arial" w:cs="Arial"/>
          <w:b/>
          <w:b/>
          <w:bCs/>
          <w:sz w:val="22"/>
        </w:rPr>
      </w:pPr>
      <w:r>
        <w:rPr>
          <w:rFonts w:cs="Arial" w:ascii="Arial" w:hAnsi="Arial"/>
          <w:b/>
          <w:bCs/>
          <w:sz w:val="24"/>
          <w:szCs w:val="24"/>
        </w:rPr>
        <w:t>Tryb udzielania zamówienia</w:t>
      </w:r>
    </w:p>
    <w:p>
      <w:pPr>
        <w:pStyle w:val="Normal"/>
        <w:jc w:val="both"/>
        <w:rPr>
          <w:rFonts w:ascii="Arial" w:hAnsi="Arial" w:cs="Arial"/>
          <w:bCs/>
          <w:sz w:val="22"/>
        </w:rPr>
      </w:pPr>
      <w:r>
        <w:rPr>
          <w:rFonts w:cs="Arial" w:ascii="Arial" w:hAnsi="Arial"/>
          <w:bCs/>
          <w:sz w:val="24"/>
          <w:szCs w:val="24"/>
        </w:rPr>
        <w:t>Postępowanie prowadzone jest w formie zapytania ofertowego o wartości szacunkowej nieprzekraczającej równowartości 130 000 złotych, do którego nie stosuje się przepisów ustawy Prawo zamówień publicznych (art.2 ust.1 pkt.1) ). Postępowanie prowadzone jest na podstawie zarządzenia Dyrektora Domu Pomocy Społecznej dla Osób Niepełnosprawnych Fizycznie w Lublinie  Nr 18/2022 z dnia 27.10.2022 r. w sprawie procedury wydatków publicznych nie objętych ustawą Prawo zamówień publicznych (poniżej 130 000 zł netto).</w:t>
      </w:r>
    </w:p>
    <w:p>
      <w:pPr>
        <w:pStyle w:val="Normal"/>
        <w:jc w:val="both"/>
        <w:rPr>
          <w:rFonts w:ascii="Arial" w:hAnsi="Arial" w:cs="Arial"/>
          <w:b/>
          <w:b/>
          <w:bCs/>
          <w:sz w:val="24"/>
          <w:szCs w:val="24"/>
        </w:rPr>
      </w:pPr>
      <w:r>
        <w:rPr>
          <w:rFonts w:cs="Arial" w:ascii="Arial" w:hAnsi="Arial"/>
          <w:b/>
          <w:bCs/>
          <w:sz w:val="24"/>
          <w:szCs w:val="24"/>
        </w:rPr>
      </w:r>
    </w:p>
    <w:p>
      <w:pPr>
        <w:pStyle w:val="Normal"/>
        <w:jc w:val="both"/>
        <w:rPr>
          <w:rFonts w:ascii="Arial" w:hAnsi="Arial" w:cs="Arial"/>
          <w:sz w:val="22"/>
        </w:rPr>
      </w:pPr>
      <w:r>
        <w:rPr>
          <w:rFonts w:cs="Arial" w:ascii="Arial" w:hAnsi="Arial"/>
          <w:b/>
          <w:bCs/>
          <w:sz w:val="24"/>
          <w:szCs w:val="24"/>
        </w:rPr>
        <w:t>Informacje dotyczące przedmiotu zamówienia:</w:t>
      </w:r>
    </w:p>
    <w:p>
      <w:pPr>
        <w:pStyle w:val="Normal"/>
        <w:jc w:val="both"/>
        <w:rPr>
          <w:rFonts w:ascii="Arial" w:hAnsi="Arial" w:cs="Arial"/>
          <w:bCs/>
          <w:sz w:val="22"/>
        </w:rPr>
      </w:pPr>
      <w:r>
        <w:rPr>
          <w:rFonts w:cs="Arial" w:ascii="Arial" w:hAnsi="Arial"/>
          <w:bCs/>
          <w:sz w:val="24"/>
          <w:szCs w:val="24"/>
        </w:rPr>
        <w:t>Przedmiot zamówienia obejmuje:</w:t>
      </w:r>
    </w:p>
    <w:p>
      <w:pPr>
        <w:pStyle w:val="ListParagraph"/>
        <w:numPr>
          <w:ilvl w:val="0"/>
          <w:numId w:val="2"/>
        </w:numPr>
        <w:ind w:left="426" w:hanging="349"/>
        <w:jc w:val="both"/>
        <w:rPr/>
      </w:pPr>
      <w:r>
        <w:rPr>
          <w:rFonts w:cs="Arial" w:ascii="Arial" w:hAnsi="Arial"/>
          <w:bCs/>
          <w:sz w:val="24"/>
          <w:szCs w:val="24"/>
          <w:lang w:eastAsia="pl-PL"/>
        </w:rPr>
        <w:t>Sukcesywną dostawę warzyw i owoców w okresie od 1 stycznia do 31 grudnia  2024 roku.</w:t>
      </w:r>
    </w:p>
    <w:p>
      <w:pPr>
        <w:pStyle w:val="ListParagraph"/>
        <w:numPr>
          <w:ilvl w:val="0"/>
          <w:numId w:val="0"/>
        </w:numPr>
        <w:ind w:left="797" w:hanging="0"/>
        <w:jc w:val="both"/>
        <w:rPr>
          <w:rFonts w:ascii="Arial" w:hAnsi="Arial" w:cs="Arial"/>
          <w:bCs/>
          <w:sz w:val="22"/>
          <w:lang w:eastAsia="pl-PL"/>
        </w:rPr>
      </w:pPr>
      <w:r>
        <w:rPr>
          <w:rFonts w:cs="Arial" w:ascii="Arial" w:hAnsi="Arial"/>
          <w:bCs/>
          <w:sz w:val="22"/>
          <w:lang w:eastAsia="pl-PL"/>
        </w:rPr>
      </w:r>
    </w:p>
    <w:p>
      <w:pPr>
        <w:pStyle w:val="Normal"/>
        <w:jc w:val="both"/>
        <w:rPr>
          <w:rFonts w:ascii="Arial" w:hAnsi="Arial" w:cs="Arial"/>
          <w:b/>
          <w:b/>
          <w:sz w:val="22"/>
          <w:lang w:eastAsia="pl-PL"/>
        </w:rPr>
      </w:pPr>
      <w:r>
        <w:rPr>
          <w:rFonts w:cs="Arial" w:ascii="Arial" w:hAnsi="Arial"/>
          <w:b/>
          <w:sz w:val="24"/>
          <w:szCs w:val="24"/>
        </w:rPr>
        <w:t>Dodatkowe informacje:</w:t>
      </w:r>
    </w:p>
    <w:p>
      <w:pPr>
        <w:pStyle w:val="Normal"/>
        <w:numPr>
          <w:ilvl w:val="0"/>
          <w:numId w:val="1"/>
        </w:numPr>
        <w:spacing w:lineRule="auto" w:line="240" w:before="0" w:after="0"/>
        <w:ind w:left="426" w:hanging="360"/>
        <w:contextualSpacing/>
        <w:jc w:val="both"/>
        <w:textAlignment w:val="auto"/>
        <w:rPr/>
      </w:pPr>
      <w:r>
        <w:rPr>
          <w:rFonts w:cs="Arial" w:ascii="Arial" w:hAnsi="Arial"/>
          <w:sz w:val="24"/>
          <w:szCs w:val="24"/>
        </w:rPr>
        <w:t>Zamawiający nie dopuszcza składania ofert częściowych, wariantowych, uzupełniających.</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unieważnienia postępowania bez podania przyczyny.</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 xml:space="preserve">Zamawiający zastrzega sobie prawo do niewykorzystania pełnego limitu ilościowego przedmiotu zamówienia, nie więcej jednak niż 30% wartości wskazanych w załączniku nr 1, bez prawa roszczeń z tego tytułu przez Wykonawcę. </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Oferta złożona po terminie nie będzie rozpatrywana.</w:t>
      </w:r>
    </w:p>
    <w:p>
      <w:pPr>
        <w:pStyle w:val="Normal"/>
        <w:numPr>
          <w:ilvl w:val="0"/>
          <w:numId w:val="1"/>
        </w:numPr>
        <w:spacing w:lineRule="auto" w:line="240" w:before="0" w:after="0"/>
        <w:ind w:left="426" w:hanging="360"/>
        <w:contextualSpacing/>
        <w:jc w:val="both"/>
        <w:textAlignment w:val="auto"/>
        <w:rPr>
          <w:rFonts w:ascii="Arial" w:hAnsi="Arial" w:cs="Arial"/>
          <w:sz w:val="22"/>
        </w:rPr>
      </w:pPr>
      <w:r>
        <w:rPr>
          <w:rFonts w:cs="Arial" w:ascii="Arial" w:hAnsi="Arial"/>
          <w:sz w:val="24"/>
          <w:szCs w:val="24"/>
        </w:rPr>
        <w:t>Zamawiający zastrzega sobie prawo do poprawienia błędów rachunkowych w złożonej ofercie.</w:t>
      </w:r>
    </w:p>
    <w:p>
      <w:pPr>
        <w:pStyle w:val="Normal"/>
        <w:spacing w:lineRule="auto" w:line="240" w:before="0" w:after="0"/>
        <w:ind w:left="66" w:hanging="0"/>
        <w:contextualSpacing/>
        <w:jc w:val="both"/>
        <w:textAlignment w:val="auto"/>
        <w:rPr>
          <w:rFonts w:ascii="Arial" w:hAnsi="Arial"/>
          <w:sz w:val="24"/>
          <w:szCs w:val="24"/>
        </w:rPr>
      </w:pPr>
      <w:r>
        <w:rPr>
          <w:rFonts w:ascii="Arial" w:hAnsi="Arial"/>
          <w:sz w:val="24"/>
          <w:szCs w:val="24"/>
        </w:rPr>
      </w:r>
      <w:bookmarkStart w:id="0" w:name="_Hlk500756457"/>
      <w:bookmarkStart w:id="1" w:name="_Hlk500756457"/>
      <w:bookmarkEnd w:id="1"/>
    </w:p>
    <w:p>
      <w:pPr>
        <w:pStyle w:val="Normal"/>
        <w:spacing w:lineRule="auto" w:line="264"/>
        <w:jc w:val="both"/>
        <w:rPr>
          <w:rFonts w:ascii="Arial" w:hAnsi="Arial" w:cs="Arial"/>
          <w:b/>
          <w:b/>
          <w:sz w:val="22"/>
        </w:rPr>
      </w:pPr>
      <w:r>
        <w:rPr>
          <w:rFonts w:cs="Arial" w:ascii="Arial" w:hAnsi="Arial"/>
          <w:b/>
          <w:sz w:val="24"/>
          <w:szCs w:val="24"/>
        </w:rPr>
        <w:t>Termin realizacji zamówienia:</w:t>
      </w:r>
    </w:p>
    <w:p>
      <w:pPr>
        <w:pStyle w:val="ListParagraph"/>
        <w:numPr>
          <w:ilvl w:val="0"/>
          <w:numId w:val="3"/>
        </w:numPr>
        <w:spacing w:lineRule="auto" w:line="264"/>
        <w:jc w:val="both"/>
        <w:rPr>
          <w:rFonts w:ascii="Arial" w:hAnsi="Arial"/>
          <w:sz w:val="24"/>
          <w:szCs w:val="24"/>
        </w:rPr>
      </w:pPr>
      <w:r>
        <w:rPr>
          <w:rFonts w:cs="Arial" w:ascii="Arial" w:hAnsi="Arial"/>
          <w:sz w:val="24"/>
          <w:szCs w:val="24"/>
        </w:rPr>
        <w:t>Od dnia 01.01.2024 r. do dnia 31.12.2024 r.</w:t>
      </w:r>
    </w:p>
    <w:p>
      <w:pPr>
        <w:pStyle w:val="ListParagraph"/>
        <w:spacing w:lineRule="auto" w:line="264"/>
        <w:jc w:val="both"/>
        <w:rPr>
          <w:rFonts w:ascii="Arial" w:hAnsi="Arial" w:cs="Arial"/>
          <w:sz w:val="24"/>
          <w:szCs w:val="24"/>
        </w:rPr>
      </w:pPr>
      <w:r>
        <w:rPr>
          <w:rFonts w:cs="Arial" w:ascii="Arial" w:hAnsi="Arial"/>
          <w:sz w:val="24"/>
          <w:szCs w:val="24"/>
        </w:rPr>
      </w:r>
    </w:p>
    <w:p>
      <w:pPr>
        <w:pStyle w:val="Normal"/>
        <w:spacing w:lineRule="auto" w:line="264"/>
        <w:jc w:val="both"/>
        <w:rPr>
          <w:rFonts w:ascii="Arial" w:hAnsi="Arial" w:cs="Arial"/>
          <w:sz w:val="24"/>
          <w:szCs w:val="24"/>
        </w:rPr>
      </w:pPr>
      <w:r>
        <w:rPr>
          <w:rFonts w:cs="Arial" w:ascii="Arial" w:hAnsi="Arial"/>
          <w:sz w:val="24"/>
          <w:szCs w:val="24"/>
        </w:rPr>
      </w:r>
    </w:p>
    <w:p>
      <w:pPr>
        <w:pStyle w:val="Normal"/>
        <w:rPr>
          <w:rFonts w:ascii="Arial" w:hAnsi="Arial" w:cs="Arial"/>
          <w:b/>
          <w:b/>
          <w:bCs/>
          <w:sz w:val="22"/>
        </w:rPr>
      </w:pPr>
      <w:r>
        <w:rPr>
          <w:rFonts w:cs="Arial" w:ascii="Arial" w:hAnsi="Arial"/>
          <w:b/>
          <w:bCs/>
          <w:sz w:val="24"/>
          <w:szCs w:val="24"/>
        </w:rPr>
        <w:t>Miejsce i termin złożenia oferty</w:t>
      </w:r>
    </w:p>
    <w:p>
      <w:pPr>
        <w:pStyle w:val="Normal"/>
        <w:jc w:val="both"/>
        <w:rPr/>
      </w:pPr>
      <w:r>
        <w:rPr>
          <w:rFonts w:cs="Arial" w:ascii="Arial" w:hAnsi="Arial"/>
          <w:sz w:val="24"/>
          <w:szCs w:val="24"/>
        </w:rPr>
        <w:t xml:space="preserve">1. Ofertę cenową wyrażoną w </w:t>
      </w:r>
      <w:r>
        <w:rPr>
          <w:rFonts w:cs="Arial" w:ascii="Arial" w:hAnsi="Arial"/>
          <w:b/>
          <w:sz w:val="24"/>
          <w:szCs w:val="24"/>
        </w:rPr>
        <w:t xml:space="preserve">zł z podaniem wartości netto, podatku VAT oraz wartości brutto </w:t>
      </w:r>
      <w:r>
        <w:rPr>
          <w:rFonts w:cs="Arial" w:ascii="Arial" w:hAnsi="Arial"/>
          <w:sz w:val="24"/>
          <w:szCs w:val="24"/>
        </w:rPr>
        <w:t xml:space="preserve">należy złożyć w siedzibie Zamawiającego - Dom Pomocy Społecznej dla Osób Niepełnosprawnych Fizycznie ul. Kosmonautów 78 20 – 358 Lublin lub drogą elektroniczną na adres mailowy: </w:t>
      </w:r>
      <w:r>
        <w:rPr>
          <w:rFonts w:cs="Arial" w:ascii="Arial" w:hAnsi="Arial"/>
          <w:sz w:val="24"/>
          <w:szCs w:val="24"/>
          <w:u w:val="single"/>
        </w:rPr>
        <w:t xml:space="preserve">przetargi@dpsn.lublin.eu </w:t>
      </w:r>
      <w:r>
        <w:rPr>
          <w:rFonts w:cs="Arial" w:ascii="Arial" w:hAnsi="Arial"/>
          <w:sz w:val="24"/>
          <w:szCs w:val="24"/>
        </w:rPr>
        <w:t xml:space="preserve">do dnia  </w:t>
      </w:r>
      <w:r>
        <w:rPr>
          <w:rFonts w:cs="Arial" w:ascii="Arial" w:hAnsi="Arial"/>
          <w:b/>
          <w:bCs/>
          <w:sz w:val="24"/>
          <w:szCs w:val="24"/>
        </w:rPr>
        <w:t>19</w:t>
      </w:r>
      <w:r>
        <w:rPr>
          <w:rFonts w:cs="Arial" w:ascii="Arial" w:hAnsi="Arial"/>
          <w:b/>
          <w:bCs/>
          <w:color w:val="000000"/>
          <w:sz w:val="24"/>
          <w:szCs w:val="24"/>
        </w:rPr>
        <w:t>.12.</w:t>
      </w:r>
      <w:r>
        <w:rPr>
          <w:rFonts w:cs="Arial" w:ascii="Arial" w:hAnsi="Arial"/>
          <w:b/>
          <w:sz w:val="24"/>
          <w:szCs w:val="24"/>
        </w:rPr>
        <w:t xml:space="preserve">2023 r. do godz. 10.30 </w:t>
      </w:r>
      <w:r>
        <w:rPr>
          <w:rFonts w:cs="Arial" w:ascii="Arial" w:hAnsi="Arial"/>
          <w:bCs/>
          <w:sz w:val="24"/>
          <w:szCs w:val="24"/>
        </w:rPr>
        <w:t>z wykorzystaniem</w:t>
      </w:r>
      <w:r>
        <w:rPr>
          <w:rFonts w:cs="Arial" w:ascii="Arial" w:hAnsi="Arial"/>
          <w:b/>
          <w:sz w:val="24"/>
          <w:szCs w:val="24"/>
        </w:rPr>
        <w:t xml:space="preserve"> załącznika nr 1 – formularz oferty. Liczy się data wpływu oferty do Zamawiającego. Otwarcie ofert odbędzie się o godzinie 10.45 w siedzibie Zamawiającego.</w:t>
      </w:r>
    </w:p>
    <w:p>
      <w:pPr>
        <w:pStyle w:val="Normal"/>
        <w:jc w:val="both"/>
        <w:rPr>
          <w:rFonts w:ascii="Arial" w:hAnsi="Arial" w:cs="Arial"/>
          <w:sz w:val="22"/>
        </w:rPr>
      </w:pPr>
      <w:r>
        <w:rPr>
          <w:rFonts w:cs="Arial" w:ascii="Arial" w:hAnsi="Arial"/>
          <w:sz w:val="24"/>
          <w:szCs w:val="24"/>
        </w:rPr>
        <w:t xml:space="preserve">2. Wykonawca dokonując określenia ceny netto i brutto oferty musi uwzględnić wykonanie wszystkie koszty konieczne do wykonania zadania.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Kryterium oceny ofert:</w:t>
      </w:r>
    </w:p>
    <w:p>
      <w:pPr>
        <w:pStyle w:val="Normal"/>
        <w:jc w:val="both"/>
        <w:rPr>
          <w:rFonts w:ascii="Arial" w:hAnsi="Arial" w:cs="Arial"/>
          <w:b/>
          <w:b/>
          <w:sz w:val="22"/>
        </w:rPr>
      </w:pPr>
      <w:r>
        <w:rPr>
          <w:rFonts w:cs="Arial" w:ascii="Arial" w:hAnsi="Arial"/>
          <w:b/>
          <w:sz w:val="24"/>
          <w:szCs w:val="24"/>
        </w:rPr>
        <w:t>Cena 100 %</w:t>
      </w:r>
    </w:p>
    <w:p>
      <w:pPr>
        <w:pStyle w:val="Normal"/>
        <w:jc w:val="both"/>
        <w:rPr>
          <w:rFonts w:ascii="Arial" w:hAnsi="Arial" w:cs="Arial"/>
          <w:sz w:val="22"/>
        </w:rPr>
      </w:pPr>
      <w:r>
        <w:rPr>
          <w:rFonts w:cs="Arial" w:ascii="Arial" w:hAnsi="Arial"/>
          <w:sz w:val="24"/>
          <w:szCs w:val="24"/>
        </w:rPr>
        <w:t xml:space="preserve">Jako kryterium oceny ofert Zamawiający przewiduje </w:t>
      </w:r>
      <w:r>
        <w:rPr>
          <w:rFonts w:cs="Arial" w:ascii="Arial" w:hAnsi="Arial"/>
          <w:b/>
          <w:bCs/>
          <w:sz w:val="24"/>
          <w:szCs w:val="24"/>
        </w:rPr>
        <w:t>najniższe wynagrodzenie ryczałtowe brutto</w:t>
      </w:r>
      <w:r>
        <w:rPr>
          <w:rFonts w:cs="Arial" w:ascii="Arial" w:hAnsi="Arial"/>
          <w:sz w:val="24"/>
          <w:szCs w:val="24"/>
        </w:rPr>
        <w:t xml:space="preserve"> z tytułu wykonania przedmiotu zamówienia. </w:t>
      </w:r>
    </w:p>
    <w:p>
      <w:pPr>
        <w:pStyle w:val="Normal"/>
        <w:jc w:val="both"/>
        <w:rPr>
          <w:rFonts w:ascii="Arial" w:hAnsi="Arial" w:cs="Arial"/>
          <w:sz w:val="22"/>
        </w:rPr>
      </w:pPr>
      <w:r>
        <w:rPr>
          <w:rFonts w:cs="Arial" w:ascii="Arial" w:hAnsi="Arial"/>
          <w:sz w:val="24"/>
          <w:szCs w:val="24"/>
        </w:rPr>
        <w:t>Zamawiający dopuszcza możliwość prowadzenia negocjacji ofert z dwoma wykonawcami, którzy złożyli najkorzystniejsze oferty w ramach zastosowanych kryteriów oceny ofert. W przypadku złożenia oferty przez jednego Wykonawcę Zamawiający może prowadzić negocjacje ceny, w przypadku gdy cena wskazana w ofercie przekracza środki posiadane przez Zamawiającego na realizację danego zamówienia.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 xml:space="preserve">Sposób obliczania ceny w wykazie asortymentowo cenowym: </w:t>
      </w:r>
    </w:p>
    <w:p>
      <w:pPr>
        <w:pStyle w:val="Normal"/>
        <w:jc w:val="both"/>
        <w:rPr>
          <w:rFonts w:ascii="Arial" w:hAnsi="Arial" w:cs="Arial"/>
          <w:sz w:val="22"/>
        </w:rPr>
      </w:pPr>
      <w:r>
        <w:rPr>
          <w:rFonts w:cs="Arial" w:ascii="Arial" w:hAnsi="Arial"/>
          <w:sz w:val="24"/>
          <w:szCs w:val="24"/>
        </w:rPr>
        <w:t>Kolumna D – ilość zgodna z jednostką miary,</w:t>
      </w:r>
    </w:p>
    <w:p>
      <w:pPr>
        <w:pStyle w:val="Normal"/>
        <w:jc w:val="both"/>
        <w:rPr>
          <w:rFonts w:ascii="Arial" w:hAnsi="Arial" w:cs="Arial"/>
          <w:sz w:val="22"/>
        </w:rPr>
      </w:pPr>
      <w:r>
        <w:rPr>
          <w:rFonts w:cs="Arial" w:ascii="Arial" w:hAnsi="Arial"/>
          <w:sz w:val="24"/>
          <w:szCs w:val="24"/>
        </w:rPr>
        <w:t>Kolumna E – cena jednostkowa netto z uwzględnieniem jednostki miary,</w:t>
      </w:r>
    </w:p>
    <w:p>
      <w:pPr>
        <w:pStyle w:val="Normal"/>
        <w:jc w:val="both"/>
        <w:rPr>
          <w:rFonts w:ascii="Arial" w:hAnsi="Arial" w:cs="Arial"/>
          <w:sz w:val="22"/>
        </w:rPr>
      </w:pPr>
      <w:r>
        <w:rPr>
          <w:rFonts w:cs="Arial" w:ascii="Arial" w:hAnsi="Arial"/>
          <w:sz w:val="24"/>
          <w:szCs w:val="24"/>
        </w:rPr>
        <w:t>Kolumna F – wartość netto będąca iloczynem ilości z uwzględnieniem jedn. miary  i ceny netto,</w:t>
      </w:r>
    </w:p>
    <w:p>
      <w:pPr>
        <w:pStyle w:val="Normal"/>
        <w:jc w:val="both"/>
        <w:rPr>
          <w:rFonts w:ascii="Arial" w:hAnsi="Arial" w:cs="Arial"/>
          <w:sz w:val="22"/>
        </w:rPr>
      </w:pPr>
      <w:r>
        <w:rPr>
          <w:rFonts w:cs="Arial" w:ascii="Arial" w:hAnsi="Arial"/>
          <w:sz w:val="24"/>
          <w:szCs w:val="24"/>
        </w:rPr>
        <w:t>Kolumna G – stawka podatku VAT,</w:t>
      </w:r>
    </w:p>
    <w:p>
      <w:pPr>
        <w:pStyle w:val="Normal"/>
        <w:jc w:val="both"/>
        <w:rPr>
          <w:rFonts w:ascii="Arial" w:hAnsi="Arial" w:cs="Arial"/>
          <w:sz w:val="22"/>
        </w:rPr>
      </w:pPr>
      <w:r>
        <w:rPr>
          <w:rFonts w:cs="Arial" w:ascii="Arial" w:hAnsi="Arial"/>
          <w:sz w:val="24"/>
          <w:szCs w:val="24"/>
        </w:rPr>
        <w:t>Kolumna H – wartość podatku VAT,</w:t>
      </w:r>
    </w:p>
    <w:p>
      <w:pPr>
        <w:pStyle w:val="Normal"/>
        <w:jc w:val="both"/>
        <w:rPr>
          <w:rFonts w:ascii="Arial" w:hAnsi="Arial" w:cs="Arial"/>
          <w:sz w:val="22"/>
        </w:rPr>
      </w:pPr>
      <w:r>
        <w:rPr>
          <w:rFonts w:cs="Arial" w:ascii="Arial" w:hAnsi="Arial"/>
          <w:sz w:val="24"/>
          <w:szCs w:val="24"/>
        </w:rPr>
        <w:t>Kolumna I – wartość brutto będąca sumą wartości netto oraz wartości podatku VAT,</w:t>
      </w:r>
    </w:p>
    <w:p>
      <w:pPr>
        <w:pStyle w:val="Normal"/>
        <w:jc w:val="both"/>
        <w:rPr>
          <w:rFonts w:ascii="Arial" w:hAnsi="Arial" w:cs="Arial"/>
          <w:sz w:val="22"/>
        </w:rPr>
      </w:pPr>
      <w:r>
        <w:rPr>
          <w:rFonts w:cs="Arial" w:ascii="Arial" w:hAnsi="Arial"/>
          <w:sz w:val="24"/>
          <w:szCs w:val="24"/>
        </w:rPr>
        <w:t>Kolumna J – jednostkowa cena brutto będąca ilorazem wartości brutto i ilości.</w:t>
      </w:r>
    </w:p>
    <w:p>
      <w:pPr>
        <w:pStyle w:val="Normal"/>
        <w:jc w:val="both"/>
        <w:rPr>
          <w:rFonts w:ascii="Arial" w:hAnsi="Arial" w:cs="Arial"/>
          <w:sz w:val="22"/>
        </w:rPr>
      </w:pPr>
      <w:r>
        <w:rPr>
          <w:rFonts w:cs="Arial" w:ascii="Arial" w:hAnsi="Arial"/>
          <w:sz w:val="24"/>
          <w:szCs w:val="24"/>
        </w:rPr>
        <w:t>Kolumny F, H oraz I należy podsumować.</w:t>
      </w:r>
    </w:p>
    <w:p>
      <w:pPr>
        <w:pStyle w:val="Normal"/>
        <w:spacing w:lineRule="auto" w:line="240"/>
        <w:jc w:val="both"/>
        <w:rPr>
          <w:rFonts w:ascii="Arial" w:hAnsi="Arial" w:cs="Arial"/>
          <w:sz w:val="24"/>
          <w:szCs w:val="24"/>
        </w:rPr>
      </w:pPr>
      <w:r>
        <w:rPr>
          <w:rFonts w:cs="Arial" w:ascii="Arial" w:hAnsi="Arial"/>
          <w:sz w:val="24"/>
          <w:szCs w:val="24"/>
        </w:rPr>
      </w:r>
    </w:p>
    <w:p>
      <w:pPr>
        <w:pStyle w:val="Normal"/>
        <w:jc w:val="both"/>
        <w:rPr>
          <w:rFonts w:ascii="Arial" w:hAnsi="Arial" w:cs="Arial"/>
          <w:b/>
          <w:b/>
          <w:sz w:val="22"/>
        </w:rPr>
      </w:pPr>
      <w:r>
        <w:rPr>
          <w:rFonts w:cs="Arial" w:ascii="Arial" w:hAnsi="Arial"/>
          <w:b/>
          <w:sz w:val="24"/>
          <w:szCs w:val="24"/>
        </w:rPr>
        <w:t>Termin związania z ofertą</w:t>
      </w:r>
    </w:p>
    <w:p>
      <w:pPr>
        <w:pStyle w:val="Normal"/>
        <w:jc w:val="both"/>
        <w:rPr>
          <w:rFonts w:ascii="Arial" w:hAnsi="Arial" w:cs="Arial"/>
          <w:bCs/>
          <w:sz w:val="22"/>
        </w:rPr>
      </w:pPr>
      <w:r>
        <w:rPr>
          <w:rFonts w:cs="Arial" w:ascii="Arial" w:hAnsi="Arial"/>
          <w:bCs/>
          <w:sz w:val="24"/>
          <w:szCs w:val="24"/>
        </w:rPr>
        <w:t>Termin związania z ofertą  wynosi 30 dni od dnia w którym upływa termin składania ofert.</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Cs/>
          <w:sz w:val="22"/>
        </w:rPr>
      </w:pPr>
      <w:r>
        <w:rPr>
          <w:rFonts w:cs="Arial" w:ascii="Arial" w:hAnsi="Arial"/>
          <w:b/>
          <w:bCs/>
          <w:sz w:val="24"/>
          <w:szCs w:val="24"/>
        </w:rPr>
        <w:t>Informacje o dokumentach, jakie mają dostarczyć Wykonawcy:</w:t>
      </w:r>
    </w:p>
    <w:p>
      <w:pPr>
        <w:pStyle w:val="Normal"/>
        <w:jc w:val="both"/>
        <w:rPr>
          <w:rFonts w:ascii="Arial" w:hAnsi="Arial" w:cs="Arial"/>
          <w:bCs/>
          <w:sz w:val="22"/>
        </w:rPr>
      </w:pPr>
      <w:r>
        <w:rPr>
          <w:rFonts w:cs="Arial" w:ascii="Arial" w:hAnsi="Arial"/>
          <w:bCs/>
          <w:i/>
          <w:iCs/>
          <w:sz w:val="24"/>
          <w:szCs w:val="24"/>
        </w:rPr>
        <w:t xml:space="preserve">1. </w:t>
      </w:r>
      <w:r>
        <w:rPr>
          <w:rFonts w:cs="Arial" w:ascii="Arial" w:hAnsi="Arial"/>
          <w:b/>
          <w:bCs/>
          <w:i/>
          <w:iCs/>
          <w:sz w:val="24"/>
          <w:szCs w:val="24"/>
        </w:rPr>
        <w:t xml:space="preserve">Załącznik  nr 1      </w:t>
      </w:r>
      <w:r>
        <w:rPr>
          <w:rFonts w:cs="Arial" w:ascii="Arial" w:hAnsi="Arial"/>
          <w:bCs/>
          <w:sz w:val="24"/>
          <w:szCs w:val="24"/>
        </w:rPr>
        <w:t>– wypełniony zgodnie z opisem wykaz asortymentowo cenowy,</w:t>
      </w:r>
    </w:p>
    <w:p>
      <w:pPr>
        <w:pStyle w:val="Normal"/>
        <w:jc w:val="both"/>
        <w:rPr>
          <w:rFonts w:ascii="Arial" w:hAnsi="Arial" w:cs="Arial"/>
          <w:bCs/>
          <w:sz w:val="22"/>
        </w:rPr>
      </w:pPr>
      <w:r>
        <w:rPr>
          <w:rFonts w:cs="Arial" w:ascii="Arial" w:hAnsi="Arial"/>
          <w:bCs/>
          <w:i/>
          <w:iCs/>
          <w:sz w:val="24"/>
          <w:szCs w:val="24"/>
        </w:rPr>
        <w:t xml:space="preserve">2. </w:t>
      </w:r>
      <w:r>
        <w:rPr>
          <w:rFonts w:cs="Arial" w:ascii="Arial" w:hAnsi="Arial"/>
          <w:b/>
          <w:bCs/>
          <w:i/>
          <w:iCs/>
          <w:sz w:val="24"/>
          <w:szCs w:val="24"/>
        </w:rPr>
        <w:t>Załącznik nr 2</w:t>
      </w:r>
      <w:r>
        <w:rPr>
          <w:rFonts w:cs="Arial" w:ascii="Arial" w:hAnsi="Arial"/>
          <w:bCs/>
          <w:sz w:val="24"/>
          <w:szCs w:val="24"/>
        </w:rPr>
        <w:t xml:space="preserve">       - formularz ofertowy,</w:t>
      </w:r>
    </w:p>
    <w:p>
      <w:pPr>
        <w:pStyle w:val="Normal"/>
        <w:jc w:val="both"/>
        <w:rPr>
          <w:rFonts w:ascii="Arial" w:hAnsi="Arial" w:cs="Arial"/>
          <w:bCs/>
          <w:sz w:val="22"/>
        </w:rPr>
      </w:pPr>
      <w:r>
        <w:rPr>
          <w:rFonts w:cs="Arial" w:ascii="Arial" w:hAnsi="Arial"/>
          <w:bCs/>
          <w:i/>
          <w:iCs/>
          <w:sz w:val="24"/>
          <w:szCs w:val="24"/>
        </w:rPr>
        <w:t xml:space="preserve">3. </w:t>
      </w:r>
      <w:r>
        <w:rPr>
          <w:rFonts w:cs="Arial" w:ascii="Arial" w:hAnsi="Arial"/>
          <w:b/>
          <w:bCs/>
          <w:i/>
          <w:iCs/>
          <w:sz w:val="24"/>
          <w:szCs w:val="24"/>
        </w:rPr>
        <w:t>Załącznik nr 3</w:t>
      </w:r>
      <w:r>
        <w:rPr>
          <w:rFonts w:cs="Arial" w:ascii="Arial" w:hAnsi="Arial"/>
          <w:bCs/>
          <w:sz w:val="24"/>
          <w:szCs w:val="24"/>
        </w:rPr>
        <w:t xml:space="preserve">      –  klauzula informacyjna,</w:t>
      </w:r>
    </w:p>
    <w:p>
      <w:pPr>
        <w:pStyle w:val="Normal"/>
        <w:jc w:val="both"/>
        <w:rPr>
          <w:rFonts w:ascii="Arial" w:hAnsi="Arial" w:cs="Arial"/>
          <w:bCs/>
          <w:sz w:val="22"/>
        </w:rPr>
      </w:pPr>
      <w:r>
        <w:rPr>
          <w:rFonts w:cs="Arial" w:ascii="Arial" w:hAnsi="Arial"/>
          <w:bCs/>
          <w:i/>
          <w:iCs/>
          <w:sz w:val="24"/>
          <w:szCs w:val="24"/>
        </w:rPr>
        <w:t>4.</w:t>
      </w:r>
      <w:r>
        <w:rPr>
          <w:rFonts w:cs="Arial" w:ascii="Arial" w:hAnsi="Arial"/>
          <w:bCs/>
          <w:sz w:val="24"/>
          <w:szCs w:val="24"/>
        </w:rPr>
        <w:t xml:space="preserve"> </w:t>
      </w:r>
      <w:r>
        <w:rPr>
          <w:rFonts w:cs="Arial" w:ascii="Arial" w:hAnsi="Arial"/>
          <w:b/>
          <w:bCs/>
          <w:i/>
          <w:iCs/>
          <w:sz w:val="24"/>
          <w:szCs w:val="24"/>
        </w:rPr>
        <w:t xml:space="preserve">Załącznik nr 4 </w:t>
      </w:r>
      <w:r>
        <w:rPr>
          <w:rFonts w:cs="Arial" w:ascii="Arial" w:hAnsi="Arial"/>
          <w:bCs/>
          <w:sz w:val="24"/>
          <w:szCs w:val="24"/>
        </w:rPr>
        <w:t xml:space="preserve">     -  oświadczenie wykonawcy,</w:t>
      </w:r>
    </w:p>
    <w:p>
      <w:pPr>
        <w:pStyle w:val="Normal"/>
        <w:jc w:val="both"/>
        <w:rPr>
          <w:rFonts w:ascii="Arial" w:hAnsi="Arial"/>
          <w:sz w:val="24"/>
          <w:szCs w:val="24"/>
        </w:rPr>
      </w:pPr>
      <w:r>
        <w:rPr>
          <w:rFonts w:cs="Arial" w:ascii="Arial" w:hAnsi="Arial"/>
          <w:bCs/>
          <w:i/>
          <w:iCs/>
          <w:sz w:val="24"/>
          <w:szCs w:val="24"/>
        </w:rPr>
        <w:t>5.</w:t>
      </w:r>
      <w:r>
        <w:rPr>
          <w:rFonts w:cs="Arial" w:ascii="Arial" w:hAnsi="Arial"/>
          <w:bCs/>
          <w:sz w:val="24"/>
          <w:szCs w:val="24"/>
        </w:rPr>
        <w:t xml:space="preserve"> </w:t>
      </w:r>
      <w:r>
        <w:rPr>
          <w:rFonts w:cs="Arial" w:ascii="Arial" w:hAnsi="Arial"/>
          <w:b/>
          <w:bCs/>
          <w:i/>
          <w:iCs/>
          <w:sz w:val="24"/>
          <w:szCs w:val="24"/>
        </w:rPr>
        <w:t xml:space="preserve">Załącznik nr 5 </w:t>
      </w:r>
      <w:r>
        <w:rPr>
          <w:rFonts w:cs="Arial" w:ascii="Arial" w:hAnsi="Arial"/>
          <w:bCs/>
          <w:sz w:val="24"/>
          <w:szCs w:val="24"/>
        </w:rPr>
        <w:t xml:space="preserve">     -  oświadczenie o braku podstaw do wykluczenia,</w:t>
      </w:r>
    </w:p>
    <w:p>
      <w:pPr>
        <w:pStyle w:val="Normal"/>
        <w:jc w:val="both"/>
        <w:rPr>
          <w:rFonts w:ascii="Arial" w:hAnsi="Arial"/>
          <w:sz w:val="24"/>
          <w:szCs w:val="24"/>
        </w:rPr>
      </w:pPr>
      <w:r>
        <w:rPr>
          <w:rFonts w:cs="Arial" w:ascii="Arial" w:hAnsi="Arial"/>
          <w:bCs/>
          <w:sz w:val="24"/>
          <w:szCs w:val="24"/>
        </w:rPr>
        <w:t xml:space="preserve">6. </w:t>
      </w:r>
      <w:r>
        <w:rPr>
          <w:rFonts w:cs="Arial" w:ascii="Arial" w:hAnsi="Arial"/>
          <w:b/>
          <w:bCs/>
          <w:i/>
          <w:iCs/>
          <w:sz w:val="24"/>
          <w:szCs w:val="24"/>
        </w:rPr>
        <w:t xml:space="preserve">Załącznik nr 6 </w:t>
      </w:r>
      <w:r>
        <w:rPr>
          <w:rFonts w:cs="Arial" w:ascii="Arial" w:hAnsi="Arial"/>
          <w:bCs/>
          <w:sz w:val="24"/>
          <w:szCs w:val="24"/>
        </w:rPr>
        <w:t xml:space="preserve">     -  projekt umowy.</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
          <w:b/>
          <w:sz w:val="22"/>
        </w:rPr>
      </w:pPr>
      <w:r>
        <w:rPr>
          <w:rFonts w:cs="Arial" w:ascii="Arial" w:hAnsi="Arial"/>
          <w:b/>
          <w:sz w:val="24"/>
          <w:szCs w:val="24"/>
        </w:rPr>
        <w:t>Warunki płatności</w:t>
      </w:r>
    </w:p>
    <w:p>
      <w:pPr>
        <w:pStyle w:val="Normal"/>
        <w:jc w:val="both"/>
        <w:rPr>
          <w:rFonts w:ascii="Arial" w:hAnsi="Arial" w:cs="Arial"/>
          <w:sz w:val="22"/>
        </w:rPr>
      </w:pPr>
      <w:r>
        <w:rPr>
          <w:rFonts w:cs="Arial" w:ascii="Arial" w:hAnsi="Arial"/>
          <w:sz w:val="24"/>
          <w:szCs w:val="24"/>
        </w:rPr>
        <w:t>1. Zamawiający przewiduje za wykonanie przedmiotu zamówienia wynagrodzenie ryczałtowe.</w:t>
      </w:r>
    </w:p>
    <w:p>
      <w:pPr>
        <w:pStyle w:val="Normal"/>
        <w:jc w:val="both"/>
        <w:rPr>
          <w:rFonts w:ascii="Arial" w:hAnsi="Arial" w:cs="Arial"/>
          <w:sz w:val="22"/>
        </w:rPr>
      </w:pPr>
      <w:r>
        <w:rPr>
          <w:rFonts w:cs="Arial" w:ascii="Arial" w:hAnsi="Arial"/>
          <w:sz w:val="24"/>
          <w:szCs w:val="24"/>
        </w:rPr>
        <w:t xml:space="preserve">2. Zamawiający przewiduje jako formę płatności przelew na wskazany rachunek bankowy w terminie 30 dni od dnia otrzymania przez Zamawiającego prawidłowo wystawionej przez Wykonawcę faktury. </w:t>
      </w:r>
    </w:p>
    <w:p>
      <w:pPr>
        <w:pStyle w:val="Normal"/>
        <w:jc w:val="both"/>
        <w:rPr>
          <w:rFonts w:ascii="Arial" w:hAnsi="Arial" w:cs="Arial"/>
          <w:sz w:val="24"/>
          <w:szCs w:val="24"/>
        </w:rPr>
      </w:pPr>
      <w:r>
        <w:rPr>
          <w:rFonts w:cs="Arial" w:ascii="Arial" w:hAnsi="Arial"/>
          <w:sz w:val="24"/>
          <w:szCs w:val="24"/>
        </w:rPr>
      </w:r>
    </w:p>
    <w:p>
      <w:pPr>
        <w:pStyle w:val="Normal"/>
        <w:rPr>
          <w:rFonts w:ascii="Arial" w:hAnsi="Arial" w:cs="Arial"/>
          <w:b/>
          <w:b/>
          <w:bCs/>
          <w:sz w:val="22"/>
        </w:rPr>
      </w:pPr>
      <w:r>
        <w:rPr>
          <w:rFonts w:cs="Arial" w:ascii="Arial" w:hAnsi="Arial"/>
          <w:b/>
          <w:bCs/>
          <w:sz w:val="24"/>
          <w:szCs w:val="24"/>
        </w:rPr>
        <w:t>Osoba upoważniona do kontaktu z wykonawcami:</w:t>
      </w:r>
    </w:p>
    <w:p>
      <w:pPr>
        <w:pStyle w:val="Normal"/>
        <w:jc w:val="both"/>
        <w:rPr/>
      </w:pPr>
      <w:r>
        <w:rPr>
          <w:rFonts w:cs="Arial" w:ascii="Arial" w:hAnsi="Arial"/>
          <w:sz w:val="24"/>
          <w:szCs w:val="24"/>
        </w:rPr>
        <w:t xml:space="preserve">Osobą upoważnioną do kontaktu z Wykonawcami jest </w:t>
      </w:r>
      <w:r>
        <w:rPr>
          <w:rFonts w:cs="Arial" w:ascii="Arial" w:hAnsi="Arial"/>
          <w:b/>
          <w:sz w:val="24"/>
          <w:szCs w:val="24"/>
        </w:rPr>
        <w:t xml:space="preserve"> </w:t>
      </w:r>
      <w:r>
        <w:rPr>
          <w:rFonts w:cs="Arial" w:ascii="Arial" w:hAnsi="Arial"/>
          <w:b w:val="false"/>
          <w:bCs w:val="false"/>
          <w:sz w:val="26"/>
          <w:szCs w:val="26"/>
        </w:rPr>
        <w:t xml:space="preserve">Pani Dorota Basiak-Kurek, kontakt telefoniczny – 81 466 55 72 wew. 30, mail.  </w:t>
      </w:r>
      <w:hyperlink r:id="rId2">
        <w:r>
          <w:rPr>
            <w:rStyle w:val="Czeinternetowe"/>
            <w:rFonts w:cs="Arial" w:ascii="Arial" w:hAnsi="Arial"/>
            <w:b w:val="false"/>
            <w:bCs w:val="false"/>
            <w:sz w:val="26"/>
            <w:szCs w:val="26"/>
          </w:rPr>
          <w:t>przetargi@dpsn.lublin.eu</w:t>
        </w:r>
      </w:hyperlink>
      <w:r>
        <w:rPr>
          <w:rFonts w:cs="Arial" w:ascii="Arial" w:hAnsi="Arial"/>
          <w:b w:val="false"/>
          <w:bCs w:val="false"/>
          <w:sz w:val="26"/>
          <w:szCs w:val="26"/>
        </w:rPr>
        <w:t xml:space="preserve"> .</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color w:val="000000"/>
          <w:sz w:val="24"/>
          <w:szCs w:val="24"/>
        </w:rPr>
      </w:pPr>
      <w:r>
        <w:rPr>
          <w:rFonts w:cs="Arial" w:ascii="Arial" w:hAnsi="Arial"/>
          <w:b/>
          <w:color w:val="000000"/>
          <w:sz w:val="24"/>
          <w:szCs w:val="24"/>
        </w:rPr>
        <w:t>Zamówienie uzupełniające.</w:t>
      </w:r>
    </w:p>
    <w:p>
      <w:pPr>
        <w:pStyle w:val="Tretekstu"/>
        <w:jc w:val="both"/>
        <w:rPr/>
      </w:pPr>
      <w:r>
        <w:rPr>
          <w:rFonts w:cs="Arial" w:ascii="Arial" w:hAnsi="Arial"/>
          <w:b w:val="false"/>
          <w:i w:val="false"/>
          <w:caps w:val="false"/>
          <w:smallCaps w:val="false"/>
          <w:color w:val="000000"/>
          <w:spacing w:val="0"/>
          <w:sz w:val="24"/>
          <w:szCs w:val="24"/>
        </w:rPr>
        <w:t xml:space="preserve">1.  </w:t>
      </w:r>
      <w:r>
        <w:rPr>
          <w:rStyle w:val="Ins"/>
          <w:rFonts w:cs="Arial" w:ascii="Arial" w:hAnsi="Arial"/>
          <w:b w:val="false"/>
          <w:i w:val="false"/>
          <w:caps w:val="false"/>
          <w:smallCaps w:val="false"/>
          <w:color w:val="000000"/>
          <w:spacing w:val="0"/>
          <w:sz w:val="24"/>
          <w:szCs w:val="24"/>
        </w:rPr>
        <w:t>W ramach niniejszego zamówienia Zamawiający przewiduje możliwość skorzystania z prawa do dodatkowego zamówienia, tożsamego z zamówieniem podstawowym, w zakresie nie większym niż 5 %. Zamawiający zastrzega, iż część zamówienia określona jako dodatkowe jest uprawnieniem, a nie zobowiązaniem Zamawiającego. Zamawiający może nie skorzystać z uprawnienia, skorzystać z niego w mniejszym zakresie aniżeli określony powyżej, w szczególności w przypadku nieuzyskania środków finansowych na ten cel, a Wykonawcy nie przysługują z tego tytułu żadne roszczenia.</w:t>
      </w:r>
    </w:p>
    <w:p>
      <w:pPr>
        <w:pStyle w:val="Tretekstu"/>
        <w:jc w:val="both"/>
        <w:rPr/>
      </w:pPr>
      <w:r>
        <w:rPr>
          <w:rStyle w:val="Ins"/>
          <w:rFonts w:cs="Arial" w:ascii="Arial" w:hAnsi="Arial"/>
          <w:b w:val="false"/>
          <w:i w:val="false"/>
          <w:caps w:val="false"/>
          <w:smallCaps w:val="false"/>
          <w:color w:val="000000"/>
          <w:spacing w:val="0"/>
          <w:sz w:val="24"/>
          <w:szCs w:val="24"/>
        </w:rPr>
        <w:t xml:space="preserve">2. </w:t>
      </w:r>
      <w:r>
        <w:rPr>
          <w:rStyle w:val="Ins"/>
          <w:rFonts w:ascii="Arial" w:hAnsi="Arial"/>
          <w:b w:val="false"/>
          <w:i w:val="false"/>
          <w:caps w:val="false"/>
          <w:smallCaps w:val="false"/>
          <w:color w:val="000000"/>
          <w:spacing w:val="0"/>
          <w:sz w:val="24"/>
          <w:szCs w:val="24"/>
        </w:rPr>
        <w:t>W przypadku skorzystania przez Zamawiającego z prawa do zamówienia dodatkowego Wykonawca jest zobowiązany do jego realizacji, na warunkach określonych w niniejszym zapytaniu ofertowym oraz przedłożonej ofercie i na warunkach określonych w umowie.</w:t>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4"/>
          <w:szCs w:val="24"/>
        </w:rPr>
      </w:pPr>
      <w:r>
        <w:rPr>
          <w:rFonts w:cs="Arial" w:ascii="Arial" w:hAnsi="Arial"/>
          <w:b/>
          <w:sz w:val="24"/>
          <w:szCs w:val="24"/>
        </w:rPr>
      </w:r>
    </w:p>
    <w:p>
      <w:pPr>
        <w:pStyle w:val="Normal"/>
        <w:jc w:val="both"/>
        <w:rPr>
          <w:rFonts w:ascii="Arial" w:hAnsi="Arial" w:cs="Arial"/>
          <w:b/>
          <w:b/>
          <w:sz w:val="22"/>
        </w:rPr>
      </w:pPr>
      <w:r>
        <w:rPr>
          <w:rFonts w:cs="Arial" w:ascii="Arial" w:hAnsi="Arial"/>
          <w:b/>
          <w:bCs/>
          <w:sz w:val="24"/>
          <w:szCs w:val="24"/>
        </w:rPr>
        <w:t>Warunki umowy:</w:t>
      </w:r>
      <w:r>
        <w:rPr>
          <w:rFonts w:cs="Arial" w:ascii="Arial" w:hAnsi="Arial"/>
          <w:b/>
          <w:sz w:val="24"/>
          <w:szCs w:val="24"/>
        </w:rPr>
        <w:t xml:space="preserve"> </w:t>
      </w:r>
    </w:p>
    <w:p>
      <w:pPr>
        <w:pStyle w:val="ListParagraph"/>
        <w:numPr>
          <w:ilvl w:val="0"/>
          <w:numId w:val="4"/>
        </w:numPr>
        <w:jc w:val="both"/>
        <w:rPr>
          <w:rFonts w:ascii="Arial" w:hAnsi="Arial" w:cs="Arial"/>
          <w:sz w:val="22"/>
        </w:rPr>
      </w:pPr>
      <w:r>
        <w:rPr>
          <w:rFonts w:cs="Arial" w:ascii="Arial" w:hAnsi="Arial"/>
          <w:sz w:val="24"/>
          <w:szCs w:val="24"/>
        </w:rPr>
        <w:t xml:space="preserve">Wykonawca, którego ofertę wybrano jako najkorzystniejszą jest obowiązany do zawarcia umowy w terminie do 5 dni od dnia ogłoszenia wyniku. </w:t>
      </w:r>
    </w:p>
    <w:p>
      <w:pPr>
        <w:pStyle w:val="ListParagraph"/>
        <w:numPr>
          <w:ilvl w:val="0"/>
          <w:numId w:val="4"/>
        </w:numPr>
        <w:jc w:val="both"/>
        <w:rPr>
          <w:rFonts w:ascii="Arial" w:hAnsi="Arial" w:cs="Arial"/>
          <w:sz w:val="22"/>
        </w:rPr>
      </w:pPr>
      <w:r>
        <w:rPr>
          <w:rFonts w:cs="Arial" w:ascii="Arial" w:hAnsi="Arial"/>
          <w:sz w:val="24"/>
          <w:szCs w:val="24"/>
        </w:rPr>
        <w:t>Projekt umowy stanowi załącznik do niniejszego zapytania.</w:t>
      </w:r>
    </w:p>
    <w:p>
      <w:pPr>
        <w:pStyle w:val="Przypisdolny"/>
        <w:rPr>
          <w:rFonts w:ascii="Arial" w:hAnsi="Arial" w:cs="Arial"/>
          <w:sz w:val="24"/>
          <w:szCs w:val="24"/>
          <w:lang w:val="pl-PL"/>
        </w:rPr>
      </w:pPr>
      <w:r>
        <w:rPr>
          <w:rFonts w:cs="Arial" w:ascii="Arial" w:hAnsi="Arial"/>
          <w:sz w:val="24"/>
          <w:szCs w:val="24"/>
          <w:lang w:val="pl-PL"/>
        </w:rPr>
      </w:r>
    </w:p>
    <w:p>
      <w:pPr>
        <w:pStyle w:val="Normal"/>
        <w:spacing w:lineRule="auto" w:line="240"/>
        <w:jc w:val="both"/>
        <w:rPr>
          <w:rFonts w:ascii="Arial" w:hAnsi="Arial"/>
          <w:sz w:val="24"/>
          <w:szCs w:val="24"/>
        </w:rPr>
      </w:pPr>
      <w:r>
        <w:rPr>
          <w:rFonts w:cs="Arial" w:ascii="Arial" w:hAnsi="Arial"/>
          <w:b/>
          <w:bCs/>
          <w:sz w:val="24"/>
          <w:szCs w:val="24"/>
        </w:rPr>
        <w:t>Uwaga:</w:t>
      </w:r>
      <w:r>
        <w:rPr>
          <w:rFonts w:cs="Arial" w:ascii="Arial" w:hAnsi="Arial"/>
          <w:sz w:val="24"/>
          <w:szCs w:val="24"/>
        </w:rPr>
        <w:t xml:space="preserve"> Z postępowania zostaną wykluczeni wykonawcy, którzy podlegają wykluczeniu na podstawie </w:t>
      </w:r>
      <w:r>
        <w:rPr>
          <w:rFonts w:cs="Arial" w:ascii="Arial" w:hAnsi="Arial"/>
          <w:bCs/>
          <w:sz w:val="24"/>
          <w:szCs w:val="24"/>
        </w:rPr>
        <w:t>art.7 ust.1. ustawy z 13.04.2022 r. o szczególnych rozwiązaniach w zakresie przeciwdziałania wspieraniu agresji na Ukrainę oraz służących ochronie bezpieczeństwa narodowego (Dz.U.2023.129).</w:t>
      </w:r>
    </w:p>
    <w:p>
      <w:pPr>
        <w:pStyle w:val="Normal"/>
        <w:spacing w:lineRule="auto" w:line="240"/>
        <w:jc w:val="both"/>
        <w:rPr>
          <w:rFonts w:ascii="Arial" w:hAnsi="Arial"/>
          <w:sz w:val="24"/>
          <w:szCs w:val="24"/>
        </w:rPr>
      </w:pPr>
      <w:r>
        <w:rPr>
          <w:rFonts w:cs="Arial" w:ascii="Arial" w:hAnsi="Arial"/>
          <w:b/>
          <w:sz w:val="24"/>
          <w:szCs w:val="24"/>
        </w:rPr>
        <w:t>Uwaga:</w:t>
      </w:r>
      <w:r>
        <w:rPr>
          <w:rFonts w:cs="Arial" w:ascii="Arial" w:hAnsi="Arial"/>
          <w:bCs/>
          <w:sz w:val="24"/>
          <w:szCs w:val="24"/>
        </w:rPr>
        <w:t xml:space="preserve"> Zamawiający dopuszcza unieważnienie postępowania bez podania przyczyn.</w:t>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both"/>
        <w:rPr>
          <w:rFonts w:cs="Arial"/>
          <w:bCs/>
        </w:rPr>
      </w:pPr>
      <w:r>
        <w:rPr>
          <w:rFonts w:cs="Arial"/>
          <w:bCs/>
        </w:rPr>
      </w:r>
    </w:p>
    <w:p>
      <w:pPr>
        <w:pStyle w:val="Normal"/>
        <w:spacing w:lineRule="auto" w:line="240"/>
        <w:jc w:val="right"/>
        <w:rPr/>
      </w:pPr>
      <w:r>
        <w:rPr>
          <w:rFonts w:cs="Arial" w:ascii="Arial" w:hAnsi="Arial"/>
          <w:bCs/>
          <w:sz w:val="24"/>
          <w:szCs w:val="24"/>
        </w:rPr>
        <w:t>Dorota Poleszak</w:t>
      </w:r>
    </w:p>
    <w:p>
      <w:pPr>
        <w:pStyle w:val="Normal"/>
        <w:spacing w:lineRule="auto" w:line="240"/>
        <w:jc w:val="right"/>
        <w:rPr/>
      </w:pPr>
      <w:r>
        <w:rPr>
          <w:rFonts w:cs="Arial" w:ascii="Arial" w:hAnsi="Arial"/>
          <w:bCs/>
          <w:sz w:val="24"/>
          <w:szCs w:val="24"/>
        </w:rPr>
        <w:t>Dyrektor DPS</w:t>
      </w:r>
    </w:p>
    <w:sectPr>
      <w:type w:val="nextPage"/>
      <w:pgSz w:w="11906" w:h="16838"/>
      <w:pgMar w:left="1417" w:right="1417" w:header="0" w:top="1135"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1" w:hanging="360"/>
      </w:pPr>
      <w:rPr>
        <w:sz w:val="22"/>
        <w:rFonts w:ascii="Arial" w:hAnsi="Arial" w:eastAsia="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18ad"/>
    <w:pPr>
      <w:widowControl/>
      <w:suppressAutoHyphens w:val="true"/>
      <w:bidi w:val="0"/>
      <w:spacing w:lineRule="auto" w:line="276" w:before="0" w:after="0"/>
      <w:jc w:val="left"/>
      <w:textAlignment w:val="baseline"/>
    </w:pPr>
    <w:rPr>
      <w:rFonts w:ascii="Times New Roman" w:hAnsi="Times New Roman" w:eastAsia="Calibri" w:cs="Times New Roman" w:eastAsiaTheme="minorHAnsi"/>
      <w:color w:val="auto"/>
      <w:kern w:val="0"/>
      <w:sz w:val="24"/>
      <w:szCs w:val="22"/>
      <w:lang w:val="pl-PL" w:eastAsia="en-US" w:bidi="ar-SA"/>
    </w:rPr>
  </w:style>
  <w:style w:type="character" w:styleId="DefaultParagraphFont" w:default="1">
    <w:name w:val="Default Paragraph Font"/>
    <w:uiPriority w:val="1"/>
    <w:unhideWhenUsed/>
    <w:qFormat/>
    <w:rPr/>
  </w:style>
  <w:style w:type="character" w:styleId="TekstpodstawowyZnak" w:customStyle="1">
    <w:name w:val="Tekst podstawowy Znak"/>
    <w:basedOn w:val="DefaultParagraphFont"/>
    <w:link w:val="Tekstpodstawowy"/>
    <w:qFormat/>
    <w:rsid w:val="002e18ad"/>
    <w:rPr>
      <w:rFonts w:ascii="Times New Roman" w:hAnsi="Times New Roman" w:eastAsia="Times New Roman" w:cs="Times New Roman"/>
      <w:sz w:val="24"/>
      <w:szCs w:val="24"/>
      <w:lang w:eastAsia="pl-PL"/>
    </w:rPr>
  </w:style>
  <w:style w:type="character" w:styleId="Czeinternetowe">
    <w:name w:val="Łącze internetowe"/>
    <w:rsid w:val="002e18ad"/>
    <w:rPr>
      <w:color w:val="0000FF"/>
      <w:u w:val="single"/>
    </w:rPr>
  </w:style>
  <w:style w:type="character" w:styleId="TekstprzypisudolnegoZnak" w:customStyle="1">
    <w:name w:val="Tekst przypisu dolnego Znak"/>
    <w:basedOn w:val="DefaultParagraphFont"/>
    <w:link w:val="Tekstprzypisudolnego"/>
    <w:semiHidden/>
    <w:qFormat/>
    <w:rsid w:val="002e18ad"/>
    <w:rPr>
      <w:rFonts w:ascii="Times New Roman" w:hAnsi="Times New Roman" w:eastAsia="Times New Roman" w:cs="Times New Roman"/>
      <w:sz w:val="20"/>
      <w:szCs w:val="20"/>
      <w:lang w:val="x-none" w:eastAsia="x-none"/>
    </w:rPr>
  </w:style>
  <w:style w:type="character" w:styleId="Zakotwiczenieprzypisudolnego">
    <w:name w:val="Zakotwiczenie przypisu dolnego"/>
    <w:rPr>
      <w:vertAlign w:val="superscript"/>
    </w:rPr>
  </w:style>
  <w:style w:type="character" w:styleId="FootnoteCharacters">
    <w:name w:val="Footnote Characters"/>
    <w:semiHidden/>
    <w:qFormat/>
    <w:rsid w:val="002e18ad"/>
    <w:rPr>
      <w:vertAlign w:val="superscript"/>
    </w:rPr>
  </w:style>
  <w:style w:type="character" w:styleId="TekstdymkaZnak" w:customStyle="1">
    <w:name w:val="Tekst dymka Znak"/>
    <w:basedOn w:val="DefaultParagraphFont"/>
    <w:link w:val="Tekstdymka"/>
    <w:uiPriority w:val="99"/>
    <w:semiHidden/>
    <w:qFormat/>
    <w:rsid w:val="005b5467"/>
    <w:rPr>
      <w:rFonts w:ascii="Segoe UI" w:hAnsi="Segoe UI" w:eastAsia="Calibri" w:cs="Segoe UI"/>
      <w:sz w:val="18"/>
      <w:szCs w:val="18"/>
    </w:rPr>
  </w:style>
  <w:style w:type="character" w:styleId="UnresolvedMention" w:customStyle="1">
    <w:name w:val="Unresolved Mention"/>
    <w:basedOn w:val="DefaultParagraphFont"/>
    <w:uiPriority w:val="99"/>
    <w:semiHidden/>
    <w:unhideWhenUsed/>
    <w:qFormat/>
    <w:rsid w:val="0003451b"/>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bCs w:val="false"/>
    </w:rPr>
  </w:style>
  <w:style w:type="character" w:styleId="ListLabel5">
    <w:name w:val="ListLabel 5"/>
    <w:qFormat/>
    <w:rPr>
      <w:rFonts w:ascii="Arial" w:hAnsi="Arial" w:eastAsia="Calibri" w:cs="Times New Roman"/>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ascii="Arial" w:hAnsi="Arial"/>
      <w:b/>
      <w:sz w:val="22"/>
    </w:rPr>
  </w:style>
  <w:style w:type="character" w:styleId="ListLabel13">
    <w:name w:val="ListLabel 13"/>
    <w:qFormat/>
    <w:rPr>
      <w:rFonts w:ascii="Arial" w:hAnsi="Arial" w:cs="Arial"/>
      <w:sz w:val="22"/>
    </w:rPr>
  </w:style>
  <w:style w:type="character" w:styleId="Ins">
    <w:name w:val="ins"/>
    <w:qFormat/>
    <w:rPr/>
  </w:style>
  <w:style w:type="character" w:styleId="Znakinumeracji">
    <w:name w:val="Znaki numeracji"/>
    <w:qFormat/>
    <w:rPr/>
  </w:style>
  <w:style w:type="character" w:styleId="ListLabel14">
    <w:name w:val="ListLabel 14"/>
    <w:qFormat/>
    <w:rPr>
      <w:rFonts w:ascii="Arial" w:hAnsi="Arial" w:eastAsia="Calibri" w:cs="Times New Roman"/>
      <w:sz w:val="22"/>
    </w:rPr>
  </w:style>
  <w:style w:type="character" w:styleId="ListLabel15">
    <w:name w:val="ListLabel 15"/>
    <w:qFormat/>
    <w:rPr>
      <w:rFonts w:ascii="Arial" w:hAnsi="Arial"/>
      <w:b/>
      <w:sz w:val="24"/>
    </w:rPr>
  </w:style>
  <w:style w:type="character" w:styleId="ListLabel16">
    <w:name w:val="ListLabel 16"/>
    <w:qFormat/>
    <w:rPr>
      <w:rFonts w:ascii="Arial" w:hAnsi="Arial" w:cs="Arial"/>
      <w:b w:val="false"/>
      <w:bCs w:val="false"/>
      <w:sz w:val="26"/>
      <w:szCs w:val="26"/>
    </w:rPr>
  </w:style>
  <w:style w:type="character" w:styleId="ListLabel17">
    <w:name w:val="ListLabel 17"/>
    <w:qFormat/>
    <w:rPr>
      <w:rFonts w:ascii="Arial" w:hAnsi="Arial" w:cs="Arial"/>
      <w:b w:val="false"/>
      <w:bCs w:val="false"/>
      <w:sz w:val="26"/>
      <w:szCs w:val="26"/>
    </w:rPr>
  </w:style>
  <w:style w:type="character" w:styleId="ListLabel18">
    <w:name w:val="ListLabel 18"/>
    <w:qFormat/>
    <w:rPr>
      <w:rFonts w:ascii="Arial" w:hAnsi="Arial" w:eastAsia="Calibri" w:cs="Times New Roman"/>
      <w:sz w:val="22"/>
    </w:rPr>
  </w:style>
  <w:style w:type="character" w:styleId="ListLabel19">
    <w:name w:val="ListLabel 19"/>
    <w:qFormat/>
    <w:rPr>
      <w:rFonts w:ascii="Arial" w:hAnsi="Arial"/>
      <w:b/>
      <w:sz w:val="24"/>
    </w:rPr>
  </w:style>
  <w:style w:type="character" w:styleId="ListLabel20">
    <w:name w:val="ListLabel 20"/>
    <w:qFormat/>
    <w:rPr>
      <w:rFonts w:ascii="Arial" w:hAnsi="Arial" w:cs="Arial"/>
      <w:b w:val="false"/>
      <w:bCs w:val="false"/>
      <w:sz w:val="26"/>
      <w:szCs w:val="26"/>
    </w:rPr>
  </w:style>
  <w:style w:type="character" w:styleId="ListLabel21">
    <w:name w:val="ListLabel 21"/>
    <w:qFormat/>
    <w:rPr>
      <w:rFonts w:ascii="Arial" w:hAnsi="Arial" w:eastAsia="Calibri" w:cs="Times New Roman"/>
      <w:sz w:val="22"/>
    </w:rPr>
  </w:style>
  <w:style w:type="character" w:styleId="ListLabel22">
    <w:name w:val="ListLabel 22"/>
    <w:qFormat/>
    <w:rPr>
      <w:b/>
      <w:sz w:val="24"/>
    </w:rPr>
  </w:style>
  <w:style w:type="character" w:styleId="ListLabel23">
    <w:name w:val="ListLabel 23"/>
    <w:qFormat/>
    <w:rPr>
      <w:rFonts w:ascii="Arial" w:hAnsi="Arial" w:cs="Arial"/>
      <w:b w:val="false"/>
      <w:bCs w:val="false"/>
      <w:sz w:val="26"/>
      <w:szCs w:val="26"/>
    </w:rPr>
  </w:style>
  <w:style w:type="character" w:styleId="ListLabel24">
    <w:name w:val="ListLabel 24"/>
    <w:qFormat/>
    <w:rPr>
      <w:rFonts w:ascii="Arial" w:hAnsi="Arial" w:eastAsia="Calibri" w:cs="Times New Roman"/>
      <w:sz w:val="22"/>
    </w:rPr>
  </w:style>
  <w:style w:type="character" w:styleId="ListLabel25">
    <w:name w:val="ListLabel 25"/>
    <w:qFormat/>
    <w:rPr>
      <w:b/>
      <w:sz w:val="24"/>
    </w:rPr>
  </w:style>
  <w:style w:type="character" w:styleId="ListLabel26">
    <w:name w:val="ListLabel 26"/>
    <w:qFormat/>
    <w:rPr>
      <w:rFonts w:ascii="Arial" w:hAnsi="Arial" w:cs="Arial"/>
      <w:b w:val="false"/>
      <w:bCs w:val="false"/>
      <w:sz w:val="26"/>
      <w:szCs w:val="2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2e18ad"/>
    <w:pPr>
      <w:spacing w:lineRule="auto" w:line="240"/>
      <w:jc w:val="both"/>
    </w:pPr>
    <w:rPr>
      <w:rFonts w:eastAsia="Times New Roman"/>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rsid w:val="002e18ad"/>
    <w:pPr>
      <w:ind w:left="720" w:hanging="0"/>
    </w:pPr>
    <w:rPr/>
  </w:style>
  <w:style w:type="paragraph" w:styleId="NormalWeb">
    <w:name w:val="Normal (Web)"/>
    <w:basedOn w:val="Normal"/>
    <w:qFormat/>
    <w:rsid w:val="002e18ad"/>
    <w:pPr>
      <w:suppressAutoHyphens w:val="false"/>
      <w:spacing w:lineRule="auto" w:line="240" w:before="100" w:after="100"/>
      <w:textAlignment w:val="auto"/>
    </w:pPr>
    <w:rPr>
      <w:rFonts w:eastAsia="Times New Roman"/>
      <w:szCs w:val="24"/>
      <w:lang w:eastAsia="pl-PL"/>
    </w:rPr>
  </w:style>
  <w:style w:type="paragraph" w:styleId="Przypisdolny">
    <w:name w:val="Footnote Text"/>
    <w:basedOn w:val="Normal"/>
    <w:link w:val="TekstprzypisudolnegoZnak"/>
    <w:semiHidden/>
    <w:rsid w:val="002e18ad"/>
    <w:pPr>
      <w:suppressAutoHyphens w:val="false"/>
      <w:spacing w:lineRule="auto" w:line="259" w:before="0" w:after="160"/>
      <w:textAlignment w:val="auto"/>
    </w:pPr>
    <w:rPr>
      <w:rFonts w:eastAsia="Times New Roman"/>
      <w:sz w:val="20"/>
      <w:szCs w:val="20"/>
      <w:lang w:val="x-none" w:eastAsia="x-none"/>
    </w:rPr>
  </w:style>
  <w:style w:type="paragraph" w:styleId="BalloonText">
    <w:name w:val="Balloon Text"/>
    <w:basedOn w:val="Normal"/>
    <w:link w:val="TekstdymkaZnak"/>
    <w:uiPriority w:val="99"/>
    <w:semiHidden/>
    <w:unhideWhenUsed/>
    <w:qFormat/>
    <w:rsid w:val="005b5467"/>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targi@dpsn.lublin.e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1456</TotalTime>
  <Application>LibreOffice/6.2.1.2$Windows_X86_64 LibreOffice_project/7bcb35dc3024a62dea0caee87020152d1ee96e71</Application>
  <Pages>2</Pages>
  <Words>706</Words>
  <Characters>4241</Characters>
  <CharactersWithSpaces>4938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2023-11-23T15:45:00Z</dcterms:created>
  <dc:creator>user</dc:creator>
  <dc:description/>
  <dc:language>pl-PL</dc:language>
  <cp:lastModifiedBy/>
  <cp:lastPrinted>2023-11-29T10:59:47Z</cp:lastPrinted>
  <dcterms:modified xsi:type="dcterms:W3CDTF">2023-12-08T11:15:20Z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