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C97" w:rsidRDefault="00DD47E9">
      <w:pPr>
        <w:pStyle w:val="Standard"/>
        <w:spacing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563119" cy="709560"/>
            <wp:effectExtent l="0" t="0" r="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119" cy="7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062080" cy="602280"/>
            <wp:effectExtent l="0" t="0" r="0" b="7320"/>
            <wp:wrapSquare wrapText="bothSides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080" cy="6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287439" cy="418680"/>
            <wp:effectExtent l="0" t="0" r="0" b="420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439" cy="4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162520" cy="390240"/>
            <wp:effectExtent l="0" t="0" r="918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520" cy="3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448639" cy="556560"/>
            <wp:effectExtent l="0" t="0" r="0" b="0"/>
            <wp:wrapSquare wrapText="bothSides"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639" cy="5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28600" cy="485280"/>
            <wp:effectExtent l="0" t="0" r="0" b="0"/>
            <wp:wrapSquare wrapText="bothSides"/>
            <wp:docPr id="6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600" cy="4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257480" cy="590040"/>
            <wp:effectExtent l="0" t="0" r="0" b="510"/>
            <wp:wrapSquare wrapText="bothSides"/>
            <wp:docPr id="7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480" cy="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14600" cy="536760"/>
            <wp:effectExtent l="0" t="0" r="9300" b="0"/>
            <wp:wrapSquare wrapText="bothSides"/>
            <wp:docPr id="8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600" cy="5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676440" cy="717120"/>
            <wp:effectExtent l="0" t="0" r="9360" b="6780"/>
            <wp:wrapSquare wrapText="bothSides"/>
            <wp:docPr id="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440" cy="71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232280" cy="707040"/>
            <wp:effectExtent l="0" t="0" r="5970" b="0"/>
            <wp:wrapSquare wrapText="bothSides"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2280" cy="7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533960" cy="786960"/>
            <wp:effectExtent l="0" t="0" r="9090" b="0"/>
            <wp:wrapSquare wrapText="bothSides"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960" cy="7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47959" cy="786960"/>
            <wp:effectExtent l="0" t="0" r="0" b="0"/>
            <wp:wrapSquare wrapText="bothSides"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959" cy="7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976319" cy="732959"/>
            <wp:effectExtent l="0" t="0" r="0" b="0"/>
            <wp:wrapSquare wrapText="bothSides"/>
            <wp:docPr id="13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319" cy="73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838439" cy="629640"/>
            <wp:effectExtent l="0" t="0" r="0" b="0"/>
            <wp:wrapSquare wrapText="bothSides"/>
            <wp:docPr id="1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439" cy="6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14479" cy="761759"/>
            <wp:effectExtent l="0" t="0" r="0" b="241"/>
            <wp:wrapSquare wrapText="bothSides"/>
            <wp:docPr id="15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479" cy="76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05240" cy="729359"/>
            <wp:effectExtent l="0" t="0" r="0" b="0"/>
            <wp:wrapSquare wrapText="bothSides"/>
            <wp:docPr id="16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" cy="72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27200" cy="736920"/>
            <wp:effectExtent l="0" t="0" r="0" b="6030"/>
            <wp:wrapSquare wrapText="bothSides"/>
            <wp:docPr id="17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7200" cy="7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41200" cy="857519"/>
            <wp:effectExtent l="0" t="0" r="1800" b="0"/>
            <wp:wrapSquare wrapText="bothSides"/>
            <wp:docPr id="18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8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6" behindDoc="0" locked="0" layoutInCell="1" allowOverlap="1">
            <wp:simplePos x="0" y="0"/>
            <wp:positionH relativeFrom="column">
              <wp:posOffset>-720</wp:posOffset>
            </wp:positionH>
            <wp:positionV relativeFrom="page">
              <wp:posOffset>0</wp:posOffset>
            </wp:positionV>
            <wp:extent cx="800280" cy="857519"/>
            <wp:effectExtent l="0" t="0" r="0" b="0"/>
            <wp:wrapSquare wrapText="bothSides"/>
            <wp:docPr id="19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280" cy="8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3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442519" cy="461159"/>
            <wp:effectExtent l="0" t="0" r="5281" b="0"/>
            <wp:wrapSquare wrapText="bothSides"/>
            <wp:docPr id="2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519" cy="4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208520" cy="907560"/>
            <wp:effectExtent l="0" t="0" r="0" b="6840"/>
            <wp:wrapSquare wrapText="bothSides"/>
            <wp:docPr id="21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520" cy="9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40399" cy="857519"/>
            <wp:effectExtent l="0" t="0" r="7351" b="0"/>
            <wp:wrapSquare wrapText="bothSides"/>
            <wp:docPr id="22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0399" cy="8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200599" cy="533160"/>
            <wp:effectExtent l="0" t="0" r="0" b="240"/>
            <wp:wrapSquare wrapText="bothSides"/>
            <wp:docPr id="23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599" cy="5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995400" cy="503280"/>
            <wp:effectExtent l="0" t="0" r="0" b="0"/>
            <wp:wrapSquare wrapText="bothSides"/>
            <wp:docPr id="24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400" cy="50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91640" cy="515159"/>
            <wp:effectExtent l="0" t="0" r="8460" b="0"/>
            <wp:wrapSquare wrapText="bothSides"/>
            <wp:docPr id="25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640" cy="5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00440" cy="750960"/>
            <wp:effectExtent l="0" t="0" r="9210" b="0"/>
            <wp:wrapSquare wrapText="bothSides"/>
            <wp:docPr id="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440" cy="75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047959" cy="786960"/>
            <wp:effectExtent l="0" t="0" r="0" b="0"/>
            <wp:wrapSquare wrapText="bothSides"/>
            <wp:docPr id="27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959" cy="7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5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947519" cy="698759"/>
            <wp:effectExtent l="0" t="0" r="4981" b="6091"/>
            <wp:wrapSquare wrapText="bothSides"/>
            <wp:docPr id="2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519" cy="69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</w:rPr>
        <w:t xml:space="preserve"> Załącznik nr 4 do Regulaminu udzielania zamówień publicznych o wartości nie przekraczającej wyrażonej w złotych równowartości kwoty 30 000 euro netto. 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</w:t>
      </w:r>
    </w:p>
    <w:p w:rsidR="00922C97" w:rsidRDefault="00DD47E9">
      <w:pPr>
        <w:pStyle w:val="Standard"/>
        <w:spacing w:line="240" w:lineRule="auto"/>
        <w:jc w:val="right"/>
      </w:pP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</w:r>
      <w:r>
        <w:rPr>
          <w:rFonts w:ascii="Times New Roman" w:hAnsi="Times New Roman"/>
          <w:i/>
          <w:sz w:val="20"/>
          <w:szCs w:val="20"/>
        </w:rPr>
        <w:tab/>
        <w:t>Lublin, dnia 03- 12 - 2019  roku.</w:t>
      </w:r>
    </w:p>
    <w:p w:rsidR="00922C97" w:rsidRDefault="00DD47E9">
      <w:pPr>
        <w:pStyle w:val="NormalnyWeb"/>
        <w:shd w:val="clear" w:color="auto" w:fill="FFFFFF"/>
        <w:jc w:val="both"/>
      </w:pPr>
      <w:r>
        <w:rPr>
          <w:i/>
          <w:sz w:val="20"/>
          <w:szCs w:val="20"/>
        </w:rPr>
        <w:t>K.G.261.1.7.2019 Zakup i dostawa mebli do pokoi mieszkalnych do Bursy szkolnej nr 5 w Lublinie</w:t>
      </w:r>
    </w:p>
    <w:p w:rsidR="00922C97" w:rsidRDefault="00DD47E9">
      <w:pPr>
        <w:pStyle w:val="NormalnyWeb"/>
        <w:shd w:val="clear" w:color="auto" w:fill="FFFFFF"/>
        <w:jc w:val="center"/>
      </w:pPr>
      <w:r>
        <w:rPr>
          <w:color w:val="333333"/>
        </w:rPr>
        <w:t>ZAPROSZENIE DO SKŁADANIA OFERTY CENOWEJ</w:t>
      </w:r>
    </w:p>
    <w:p w:rsidR="00922C97" w:rsidRDefault="00DD47E9">
      <w:pPr>
        <w:pStyle w:val="NormalnyWeb"/>
        <w:shd w:val="clear" w:color="auto" w:fill="FFFFFF"/>
        <w:jc w:val="both"/>
      </w:pPr>
      <w:r>
        <w:rPr>
          <w:b/>
          <w:color w:val="333333"/>
          <w:u w:val="single"/>
        </w:rPr>
        <w:t>Zamawiający</w:t>
      </w:r>
      <w:r>
        <w:rPr>
          <w:b/>
          <w:color w:val="333333"/>
        </w:rPr>
        <w:t>:  Bursa Szkolna Nr</w:t>
      </w:r>
      <w:r>
        <w:rPr>
          <w:b/>
          <w:color w:val="333333"/>
        </w:rPr>
        <w:t xml:space="preserve"> 5 ul. Pogodna 52a, 20-337 Lublin tel./fax 81 744 44 22 </w:t>
      </w:r>
      <w:r>
        <w:rPr>
          <w:b/>
          <w:color w:val="333333"/>
        </w:rPr>
        <w:br/>
      </w:r>
      <w:r>
        <w:rPr>
          <w:color w:val="333333"/>
        </w:rPr>
        <w:t xml:space="preserve">zaprasza do złożenia oferty cenowej na: </w:t>
      </w:r>
      <w:r>
        <w:rPr>
          <w:b/>
          <w:bCs/>
        </w:rPr>
        <w:t>Zakup i dostawę mebli do pokoi mieszkalnych  do Bursy Szkolnej nr 5 w Lublinie</w:t>
      </w:r>
    </w:p>
    <w:p w:rsidR="00922C97" w:rsidRDefault="00DD47E9">
      <w:pPr>
        <w:pStyle w:val="NormalnyWeb"/>
        <w:numPr>
          <w:ilvl w:val="2"/>
          <w:numId w:val="1"/>
        </w:numPr>
        <w:shd w:val="clear" w:color="auto" w:fill="FFFFFF"/>
        <w:jc w:val="both"/>
      </w:pPr>
      <w:r>
        <w:t>Termin realizacji zamówienia do 18 grudnia 2019roku</w:t>
      </w:r>
      <w:r>
        <w:t>;</w:t>
      </w:r>
    </w:p>
    <w:p w:rsidR="00922C97" w:rsidRDefault="00DD47E9">
      <w:pPr>
        <w:pStyle w:val="NormalnyWeb"/>
        <w:numPr>
          <w:ilvl w:val="0"/>
          <w:numId w:val="1"/>
        </w:numPr>
        <w:shd w:val="clear" w:color="auto" w:fill="FFFFFF"/>
        <w:jc w:val="both"/>
      </w:pPr>
      <w:r>
        <w:t xml:space="preserve">Termin składania ofert: </w:t>
      </w:r>
      <w:r>
        <w:t>06-</w:t>
      </w:r>
      <w:r>
        <w:t>12-2019 do godziny 09:00;</w:t>
      </w:r>
    </w:p>
    <w:p w:rsidR="00922C97" w:rsidRDefault="00DD47E9">
      <w:pPr>
        <w:pStyle w:val="NormalnyWeb"/>
        <w:numPr>
          <w:ilvl w:val="0"/>
          <w:numId w:val="1"/>
        </w:numPr>
        <w:shd w:val="clear" w:color="auto" w:fill="FFFFFF"/>
        <w:jc w:val="both"/>
      </w:pPr>
      <w:r>
        <w:t>Termin otwarcia ofert: 06.12.2019 godzina 09:15;</w:t>
      </w:r>
    </w:p>
    <w:p w:rsidR="00922C97" w:rsidRDefault="00DD47E9">
      <w:pPr>
        <w:pStyle w:val="NormalnyWeb"/>
        <w:numPr>
          <w:ilvl w:val="0"/>
          <w:numId w:val="1"/>
        </w:numPr>
        <w:shd w:val="clear" w:color="auto" w:fill="FFFFFF"/>
        <w:spacing w:before="0"/>
        <w:jc w:val="both"/>
      </w:pPr>
      <w:r>
        <w:t>Miejsce składania ofert: siedziba zamawiającego – sekretariat Bursy Szkolnej nr 5</w:t>
      </w:r>
    </w:p>
    <w:p w:rsidR="00922C97" w:rsidRDefault="00DD47E9">
      <w:pPr>
        <w:pStyle w:val="NormalnyWeb"/>
        <w:shd w:val="clear" w:color="auto" w:fill="FFFFFF"/>
        <w:spacing w:before="0"/>
        <w:ind w:left="360"/>
        <w:jc w:val="both"/>
      </w:pPr>
      <w:r>
        <w:t>w Lublinie, ul. Pogodna 52a</w:t>
      </w:r>
      <w:r>
        <w:t xml:space="preserve"> lub na adres email: </w:t>
      </w:r>
      <w:hyperlink r:id="rId35" w:history="1">
        <w:r>
          <w:t>sekretariat@bursa5.lublin.eu</w:t>
        </w:r>
      </w:hyperlink>
    </w:p>
    <w:p w:rsidR="00922C97" w:rsidRDefault="00DD47E9">
      <w:pPr>
        <w:pStyle w:val="NormalnyWeb"/>
        <w:numPr>
          <w:ilvl w:val="0"/>
          <w:numId w:val="1"/>
        </w:numPr>
        <w:shd w:val="clear" w:color="auto" w:fill="FFFFFF"/>
        <w:jc w:val="both"/>
      </w:pPr>
      <w:r>
        <w:t>Rodzaj zamówienia:</w:t>
      </w:r>
    </w:p>
    <w:p w:rsidR="00922C97" w:rsidRDefault="00DD47E9">
      <w:pPr>
        <w:pStyle w:val="NormalnyWeb"/>
        <w:numPr>
          <w:ilvl w:val="0"/>
          <w:numId w:val="45"/>
        </w:numPr>
        <w:shd w:val="clear" w:color="auto" w:fill="FFFFFF"/>
        <w:jc w:val="both"/>
      </w:pPr>
      <w:r>
        <w:t>Zamówienia publiczne poniżej wartości progowej 30 000 euro.</w:t>
      </w:r>
    </w:p>
    <w:p w:rsidR="00922C97" w:rsidRDefault="00DD47E9">
      <w:pPr>
        <w:pStyle w:val="NormalnyWeb"/>
        <w:numPr>
          <w:ilvl w:val="0"/>
          <w:numId w:val="25"/>
        </w:numPr>
        <w:shd w:val="clear" w:color="auto" w:fill="FFFFFF"/>
        <w:jc w:val="both"/>
      </w:pPr>
      <w:r>
        <w:t>Do zamówienia nie mają zastosowania przepisy ustawy z dnia 29 stycznia 200</w:t>
      </w:r>
      <w:r>
        <w:t>4r. prawo zamówień publicznych (tj. Dz.U z 2018r poz. 1986 z póz. zmianami) zgodnie z art. 4 pkt. 8 ustawy.</w:t>
      </w:r>
    </w:p>
    <w:p w:rsidR="00922C97" w:rsidRDefault="00DD47E9">
      <w:pPr>
        <w:pStyle w:val="NormalnyWeb"/>
        <w:numPr>
          <w:ilvl w:val="0"/>
          <w:numId w:val="46"/>
        </w:numPr>
        <w:shd w:val="clear" w:color="auto" w:fill="FFFFFF"/>
        <w:jc w:val="both"/>
      </w:pPr>
      <w:r>
        <w:t>Opis przedmiotu zamówienia</w:t>
      </w:r>
      <w:r>
        <w:t>: Przedmiotem zamówienia jest zakup i dostawa mebli do pokoi mieszkalnych do Bursy Szkolnej nr 5 w Lublinie.</w:t>
      </w:r>
    </w:p>
    <w:p w:rsidR="00922C97" w:rsidRDefault="00DD47E9">
      <w:pPr>
        <w:pStyle w:val="Standard"/>
        <w:shd w:val="clear" w:color="auto" w:fill="FFFFFF"/>
        <w:jc w:val="both"/>
        <w:outlineLvl w:val="2"/>
      </w:pPr>
      <w:r>
        <w:rPr>
          <w:rFonts w:ascii="Times New Roman" w:hAnsi="Times New Roman"/>
          <w:sz w:val="24"/>
          <w:szCs w:val="24"/>
        </w:rPr>
        <w:t>Zamawiający w</w:t>
      </w:r>
      <w:r>
        <w:rPr>
          <w:rFonts w:ascii="Times New Roman" w:hAnsi="Times New Roman"/>
          <w:sz w:val="24"/>
          <w:szCs w:val="24"/>
        </w:rPr>
        <w:t xml:space="preserve">ymaga udzielenia przez Wykonawcę gwarancji na przedmiot umowy na okres minimum 12 miesięcy, chyba, że gwarancja producenta jest dłuższa, to obowiązuje gwarancja udzielona przez producenta. Okres rękojmi przedłuża się a okres trwania gwarancji. </w:t>
      </w:r>
      <w:r>
        <w:rPr>
          <w:rFonts w:ascii="Times New Roman" w:eastAsia="Times New Roman" w:hAnsi="Times New Roman"/>
          <w:bCs/>
          <w:sz w:val="24"/>
          <w:szCs w:val="24"/>
        </w:rPr>
        <w:t>Przedmiot za</w:t>
      </w:r>
      <w:r>
        <w:rPr>
          <w:rFonts w:ascii="Times New Roman" w:eastAsia="Times New Roman" w:hAnsi="Times New Roman"/>
          <w:bCs/>
          <w:sz w:val="24"/>
          <w:szCs w:val="24"/>
        </w:rPr>
        <w:t>mówienia musi być nowy, nieużywany. Meble muszą spełniać normy i certyfikaty przewidziane polskim prawem.</w:t>
      </w:r>
    </w:p>
    <w:p w:rsidR="00922C97" w:rsidRDefault="00DD47E9">
      <w:pPr>
        <w:pStyle w:val="Standard"/>
        <w:shd w:val="clear" w:color="auto" w:fill="FFFFFF"/>
        <w:jc w:val="both"/>
        <w:outlineLvl w:val="2"/>
      </w:pPr>
      <w:r>
        <w:rPr>
          <w:rFonts w:ascii="Times New Roman" w:hAnsi="Times New Roman"/>
          <w:b/>
          <w:bCs/>
          <w:sz w:val="24"/>
          <w:szCs w:val="24"/>
          <w:lang w:eastAsia="pl-PL"/>
        </w:rPr>
        <w:t>Występujące poniżej ewentualne znaki towarowe i nazwy własne traktowane są jako przykładowe.</w:t>
      </w:r>
    </w:p>
    <w:tbl>
      <w:tblPr>
        <w:tblW w:w="9424" w:type="dxa"/>
        <w:tblInd w:w="2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8"/>
        <w:gridCol w:w="1461"/>
        <w:gridCol w:w="6454"/>
        <w:gridCol w:w="911"/>
      </w:tblGrid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Przedmiot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Opis i parametry oraz zdjęcia poglądowe</w:t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Lic</w:t>
            </w:r>
            <w:r>
              <w:rPr>
                <w:sz w:val="20"/>
                <w:szCs w:val="20"/>
              </w:rPr>
              <w:t>zba sztuk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Półki ścienne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Płyta wiórowa, folia Fish, głębokość -25cm (+/- 1cm); szerokość/długość-95 cm(+/-1cm); wysokość -12 cm(+/- 1cm); grubość płyty 18mm(+/-1mm), materiał: płyta meblowa.</w:t>
            </w:r>
            <w:r>
              <w:rPr>
                <w:sz w:val="20"/>
                <w:szCs w:val="20"/>
              </w:rPr>
              <w:t>Kolor dąb Sanremo</w:t>
            </w:r>
          </w:p>
          <w:p w:rsidR="00922C97" w:rsidRDefault="00DD47E9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52680" cy="704160"/>
                  <wp:effectExtent l="0" t="0" r="9420" b="690"/>
                  <wp:docPr id="29" name="Obraz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680" cy="7041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rPr>
          <w:trHeight w:val="1063"/>
        </w:trPr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Półki ścienne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 xml:space="preserve">Płyta wiórowa, folia </w:t>
            </w:r>
            <w:r>
              <w:rPr>
                <w:sz w:val="20"/>
                <w:szCs w:val="20"/>
              </w:rPr>
              <w:t xml:space="preserve">Fish, głębokość -25cm (+/- 1cm); szerokość/długość- 140 cm(+/-1cm); wysokość -12 cm(+/- 1cm); grubość płyty 18mm(+/-1mm), materiał: płyta meblowa. </w:t>
            </w:r>
            <w:r>
              <w:rPr>
                <w:sz w:val="20"/>
                <w:szCs w:val="20"/>
              </w:rPr>
              <w:t>Kolor dąb Sanremo</w:t>
            </w:r>
            <w:r>
              <w:rPr>
                <w:sz w:val="20"/>
                <w:szCs w:val="20"/>
              </w:rPr>
              <w:t>.</w:t>
            </w:r>
          </w:p>
          <w:p w:rsidR="00922C97" w:rsidRDefault="00DD47E9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48040" cy="598320"/>
                  <wp:effectExtent l="0" t="0" r="9360" b="0"/>
                  <wp:docPr id="30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040" cy="5983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31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Półki ścienne o 2 otwartych przestrzeniach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Płyta wiórowa, folia finish, melamina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ściana tylna płyta HDF,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Głębokość- 21cm(+/1cm);szerokość/długość95,5cm(+/-1cm); wysokość- 19,5cm(+/-1cm); płyta o grubości 18mm(+/- 1mm). 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Kolor Buk iconic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, składająca się z dwóch otwartych przestrzeni, materiał płyta meblowa.</w:t>
            </w:r>
          </w:p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2286000" cy="418320"/>
                  <wp:effectExtent l="0" t="0" r="0" b="780"/>
                  <wp:docPr id="31" name="Obraz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4183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lastRenderedPageBreak/>
              <w:t>21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 xml:space="preserve">Szafki/półki </w:t>
            </w:r>
            <w:r>
              <w:rPr>
                <w:sz w:val="20"/>
                <w:szCs w:val="20"/>
              </w:rPr>
              <w:t>ścienne wiszące o 3 otwartych przestrzeniach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Płyta wiórowa, folia finish, ściana tylna wykonana z płyty HDF; Wymiary:  Głębokość – 30,5 cm(+/- 1cm); Szerokość 143cm(+/-1cm);Wysokość 40cm(+/-1cm);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płyta o grubości 18mm(+/- 1mm</w:t>
            </w:r>
            <w:r>
              <w:rPr>
                <w:rFonts w:ascii="Times New Roman" w:hAnsi="Times New Roman"/>
                <w:sz w:val="20"/>
                <w:szCs w:val="20"/>
              </w:rPr>
              <w:t>), materiał płyta meblowa.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Kolor: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dąb sonoma.</w:t>
            </w:r>
          </w:p>
          <w:p w:rsidR="00922C97" w:rsidRDefault="00922C97">
            <w:pPr>
              <w:pStyle w:val="Standard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162160" cy="390600"/>
                  <wp:effectExtent l="0" t="0" r="0" b="9450"/>
                  <wp:docPr id="32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60" cy="390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15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Biurko z dwoma szufladami ciemniejsze kolory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Korpus z płyta wiórowa, folia finish; Blat – płyta wiórowa folia utwardzona, odporna na zadrapania i utwardzenia mechaniczne; Fronty – folia finish, płyta wiórowa; ściana tylna i dna szufl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ad – płyta HDF, szuflady – prowadnice rolkowe z blokadami; Wymiary: dł. 100cm(+/-1cm); szer. 59cm(+/-1cm); wysokość 76cm(+/-1cm);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płyta o grubości </w:t>
            </w:r>
            <w:r>
              <w:rPr>
                <w:rFonts w:ascii="Times New Roman" w:hAnsi="Times New Roman"/>
                <w:sz w:val="20"/>
                <w:szCs w:val="20"/>
              </w:rPr>
              <w:t>18mm(+/- 1mm),blat z płyty o grubości 25mm(+/-1mm).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Kolor –wenge, dąb sonoma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438199" cy="552600"/>
                  <wp:effectExtent l="0" t="0" r="0" b="0"/>
                  <wp:docPr id="33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99" cy="552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 xml:space="preserve">Biurko z dwoma </w:t>
            </w:r>
            <w:r>
              <w:rPr>
                <w:sz w:val="20"/>
                <w:szCs w:val="20"/>
              </w:rPr>
              <w:t>szufladami jaśniejsze kolory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Korpus: płyta wiórowa, folia finish; Blat – płyta wiórowa, laminat, odporna na zadrapania i utwardzenia mechaniczne;Fronty – folia finish, płyta wiórowa; ściana tylna i dna szuflad – płyta HDF, szuflady – prowadnice rolkowe z </w:t>
            </w:r>
            <w:r>
              <w:rPr>
                <w:rFonts w:ascii="Times New Roman" w:hAnsi="Times New Roman"/>
                <w:sz w:val="20"/>
                <w:szCs w:val="20"/>
              </w:rPr>
              <w:t>blokadami; Wymiary: dł. 100cm(+/-1cm); szer. 59cm(+/-1cm); wysokość 76cm(+/-1cm);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płyta o grubości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18mm(+/- 1mm),blat z płyty o grubości 25mm(+/-1mm);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kolor –biały/dąb sonoma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dąb sonoma</w:t>
            </w:r>
          </w:p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128240" cy="485640"/>
                  <wp:effectExtent l="0" t="0" r="0" b="0"/>
                  <wp:docPr id="34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40" cy="4856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13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Biurko z szufladą i szafką zamykaną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Korpus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płyta wiórowa, f</w:t>
            </w:r>
            <w:r>
              <w:rPr>
                <w:rFonts w:ascii="Times New Roman" w:hAnsi="Times New Roman"/>
                <w:sz w:val="20"/>
                <w:szCs w:val="20"/>
              </w:rPr>
              <w:t>olia finish, melamina; Fronty: płyta wiórowa, folia finish, melamina; Blat; płyta wiórowa, laminat; uchwyty zintegrowane z górną krawędzią frontów; Wymiary: dł. 120cm(+/-1cm); szer. 60cm(+/-1cm); wysokość 76cm(+/-1cm); szuflada prowadnice rolkowe z blokada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mi;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płyta o grubości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18mm(+/- 1mm),blat z płyty o grubości 25mm(+/-1mm);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kolor – dąb wonta, biały połysk.</w:t>
            </w:r>
          </w:p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57480" cy="590400"/>
                  <wp:effectExtent l="0" t="0" r="0" b="150"/>
                  <wp:docPr id="35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80" cy="590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Biurko z półką na klawiaturę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Korpus i blat:</w:t>
            </w:r>
            <w:r>
              <w:rPr>
                <w:rFonts w:ascii="Times New Roman" w:hAnsi="Times New Roman"/>
                <w:sz w:val="20"/>
                <w:szCs w:val="20"/>
              </w:rPr>
              <w:t>płyta wiórowa, folia finish, folia utwardzana; front: płyta wiórowa, folia finish; zawiasy puszkowe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w kolorze antyczny nikiel, prowadnice rolkowe do szuflady i półki na klawiaturę; Wymiary: dł. 120cm(+/-1cm); szer. 65cm(+/-1cm); wysokość 77,5cm(+/-1cm); waga 39kg(+/- 0,5kg);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kolor dąb canyon.</w:t>
            </w:r>
          </w:p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714240" cy="536400"/>
                  <wp:effectExtent l="0" t="0" r="0" b="0"/>
                  <wp:docPr id="36" name="Obraz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240" cy="536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lastRenderedPageBreak/>
              <w:t>9.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Regał na buty metalowy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Metalowy, 3 lub 4 półkowy,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otwarty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szerokość: 82 cm(+/-2cm); wysokość:78cm(+/-2cm); głębokość: 35 cm(+/-2cm); waga 5kg(+/- 0,5kg);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kolor czarny/grafitowy/stalowy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676440" cy="716760"/>
                  <wp:effectExtent l="0" t="0" r="9360" b="7140"/>
                  <wp:docPr id="37" name="Obraz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40" cy="7167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4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Szafka nocna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Wymiary: głębokość 34cm(+/-1cm); Szerokość 49,5cm(+/-1cm); Wysokość 42,5cm(+/-1cm); korpus, blat i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front - Płyta wiórowa laminowana,szuflada na prowadnicach rolkowych z blokadą i z poziomym uchwytem, tył z płyt HDF; szuflada i otwarta półka;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Kolor dąb sonoma</w:t>
            </w:r>
          </w:p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28680" cy="704160"/>
                  <wp:effectExtent l="0" t="0" r="0" b="690"/>
                  <wp:docPr id="38" name="Obraz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80" cy="70416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34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Szafka nocna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Wymiary: głębokość -40cm(+/-1cm); szerokość -50cm(+/-1cm);wysokość- 41,5(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+/-1cm).Wykonanie korpus ,blat i fronty -płyta wiórowa ,folia finish; szuflada na prowadnicach rokowych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  <w:u w:val="single"/>
              </w:rPr>
              <w:t>, uchwyt w kolorze antyczny nikiel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Kolor: dąb canyon monument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.</w:t>
            </w:r>
          </w:p>
          <w:p w:rsidR="00922C97" w:rsidRDefault="00DD47E9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533600" cy="786600"/>
                  <wp:effectExtent l="0" t="0" r="9450" b="0"/>
                  <wp:docPr id="39" name="Obraz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600" cy="786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Szafka/komoda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Kolor dąb sonoma,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 xml:space="preserve"> korpus i fronty - płyta wiórowa ,folia finish; Wymiary: głębokość – 40,5cm(+/-1cm), Wysokość – 112cm(+/-1cm),szerokość- 105cm(+/-1cm). Przestrzeń podzielona na 4 części  każda cześć zamykana oddzielnymi drzwiczkami bez uchwytów.</w:t>
            </w: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047599" cy="786600"/>
                  <wp:effectExtent l="0" t="0" r="151" b="0"/>
                  <wp:docPr id="40" name="Obraz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99" cy="786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975960" cy="732959"/>
                  <wp:effectExtent l="0" t="0" r="0" b="0"/>
                  <wp:docPr id="41" name="Obraz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60" cy="732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5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Komoda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Dwie szaf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 xml:space="preserve">ki i cztery szuflady, poziome uchwyty, prowadnice rolkowe. Wymiary: głębokość -34cm(+/-1cm), Szerokość – 118,5cm(+/-1cm), Wysokość – 84cm(+/-1cm).Korpus, blat i fronty płyty wiórowej laminowanej; </w:t>
            </w: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kolor dąb sonoma</w:t>
            </w: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838080" cy="629280"/>
                  <wp:effectExtent l="0" t="0" r="120" b="0"/>
                  <wp:docPr id="42" name="Obraz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80" cy="6292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014119" cy="762120"/>
                  <wp:effectExtent l="0" t="0" r="0" b="0"/>
                  <wp:docPr id="43" name="Obraz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19" cy="762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13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Szafka na buty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 xml:space="preserve">Ilość drzwi 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 xml:space="preserve">3,uchwyty poziome, Wymiary:głębokość 17,5cm(+/1cm);szerokość – 70cm(+/-1cm);wysokość – 120,5cm(+/-1cm).Korpus i fronty –płyta wiórowa laminowana, tylna ściana płyta HDF; </w:t>
            </w: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Kolor dąb sonoma.</w:t>
            </w: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04160" cy="729720"/>
                  <wp:effectExtent l="0" t="0" r="690" b="0"/>
                  <wp:docPr id="44" name="Obraz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60" cy="729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723959" cy="733320"/>
                  <wp:effectExtent l="0" t="0" r="0" b="0"/>
                  <wp:docPr id="45" name="Obraz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59" cy="7333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lastRenderedPageBreak/>
              <w:t>6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lastRenderedPageBreak/>
              <w:t>15.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Regał częściowo zamknięty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Wymiary: głębokość- 38,5cm(+/-1c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 xml:space="preserve">m),szerokość –95cm(+/-1cm),wysokość 198,5cm(+/-1cm), 3otwarte półki i 3 zamknięte szafki, Korpus - </w:t>
            </w:r>
            <w:r>
              <w:rPr>
                <w:rFonts w:ascii="Times New Roman" w:hAnsi="Times New Roman"/>
                <w:sz w:val="20"/>
                <w:szCs w:val="20"/>
              </w:rPr>
              <w:t>płyta wiórowa, płyta HDF, folia, melamina, Fronty - płyta wiórowa, folia, melamina,Uchwyty w drzwiach –listwa MDF.</w:t>
            </w: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Kolor buk inock/biały/szary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.</w:t>
            </w: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141200" cy="857159"/>
                  <wp:effectExtent l="0" t="0" r="1800" b="91"/>
                  <wp:docPr id="46" name="Obraz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00" cy="8571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798840" cy="857159"/>
                  <wp:effectExtent l="0" t="0" r="1260" b="91"/>
                  <wp:docPr id="47" name="Obraz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40" cy="8571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Meblościanka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name"/>
                <w:rFonts w:ascii="Times New Roman" w:hAnsi="Times New Roman"/>
                <w:b/>
                <w:sz w:val="20"/>
                <w:szCs w:val="20"/>
              </w:rPr>
              <w:t xml:space="preserve">Kolor: </w:t>
            </w: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dąb canyon monument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, wymiary: szerokość- 208cm(+/-1cm), wysokość – 205cm(+/-1cm). Wykonanie – płyta wiórowa, folia finish, prowadnice rokowe, zawiasy puszkowe. W skład wchodzi: szafa 2 drzwiowa, biurko, półki, wąski zamykany słupek z pó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łkami, na dole szuflady. Drzwi 8sztuk, 5szuflad.</w:t>
            </w: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428840" cy="457200"/>
                  <wp:effectExtent l="0" t="0" r="0" b="0"/>
                  <wp:docPr id="48" name="Obraz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4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Regał/słupek zamknięty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Kolor dąb sonoma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; korpus i fronty – płyta wiórowa laminowana, Wymiary: głębokość 34cm(+/-1cm); szerokość – 64cm(+/-1cm); wysokość 197cm(+/-1cm);</w:t>
            </w: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04559" cy="905039"/>
                  <wp:effectExtent l="0" t="0" r="0" b="9361"/>
                  <wp:docPr id="49" name="Obraz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59" cy="9050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039320" cy="857159"/>
                  <wp:effectExtent l="0" t="0" r="8430" b="91"/>
                  <wp:docPr id="50" name="Obraz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320" cy="8571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 xml:space="preserve">Regał otwarty z </w:t>
            </w:r>
            <w:r>
              <w:rPr>
                <w:sz w:val="20"/>
                <w:szCs w:val="20"/>
              </w:rPr>
              <w:t>dwoma szufladami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i czterema półkami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Kolor- dąb canyon monument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, Wymiary: głębokość-40cm(+-/1cm),szerokość- 50cm(+/-1cm), wysokość – 200-205cm(+/-1cm), Płyta wiórowa, folia finish, szuflady na prowadnicach rolkowych.</w:t>
            </w: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1200239" cy="533520"/>
                  <wp:effectExtent l="0" t="0" r="0" b="0"/>
                  <wp:docPr id="51" name="Obraz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39" cy="5335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2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Szafa ubraniowa 2drzwiowa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Kolo</w:t>
            </w: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r- dąb sonoma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, drzwi 2,szuflady długie 2,prowadnice rolkowe, nowoczesne zawiasy. Wymiary: głębokość – 55cm(+/-1cm),wysokość- 200cm(+/-1cm),szerokość- 90cm(+/-1cm),Wykonanie – płyta wiórowa, folia finish. Szafa wyposażona w drążek na wieszaki</w:t>
            </w: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990719" cy="500400"/>
                  <wp:effectExtent l="0" t="0" r="0" b="0"/>
                  <wp:docPr id="52" name="Obraz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719" cy="5004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C97" w:rsidRDefault="00922C97">
            <w:pPr>
              <w:pStyle w:val="Standard"/>
              <w:jc w:val="center"/>
            </w:pPr>
          </w:p>
          <w:p w:rsidR="00922C97" w:rsidRDefault="00922C97">
            <w:pPr>
              <w:pStyle w:val="Standard"/>
              <w:jc w:val="center"/>
            </w:pP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6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lastRenderedPageBreak/>
              <w:t>20.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Wieszak ścienny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jc w:val="center"/>
            </w:pPr>
            <w:r>
              <w:rPr>
                <w:rStyle w:val="product-variant-name"/>
                <w:rFonts w:ascii="Times New Roman" w:hAnsi="Times New Roman"/>
                <w:b/>
                <w:sz w:val="20"/>
                <w:szCs w:val="20"/>
              </w:rPr>
              <w:t xml:space="preserve">Kolor: </w:t>
            </w:r>
            <w:r>
              <w:rPr>
                <w:rStyle w:val="product-variant-value"/>
                <w:rFonts w:ascii="Times New Roman" w:hAnsi="Times New Roman"/>
                <w:b/>
                <w:sz w:val="20"/>
                <w:szCs w:val="20"/>
              </w:rPr>
              <w:t>dąb Burlington</w:t>
            </w:r>
            <w:r>
              <w:rPr>
                <w:rStyle w:val="product-variant-value"/>
                <w:rFonts w:ascii="Times New Roman" w:hAnsi="Times New Roman"/>
                <w:sz w:val="20"/>
                <w:szCs w:val="20"/>
              </w:rPr>
              <w:t>,Wymiary: głębokość – 21cm(+/-1cm), szerokość -66cm(+/-1cm), wysokość 152cm(+/-1cm). 5-6 wieszaków metalowych, półka na akcesoria(np.czapki). Płyta wiórowa, folia finish, płyta meblowa,boki melaminowe.</w:t>
            </w: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790559" cy="514439"/>
                  <wp:effectExtent l="0" t="0" r="0" b="0"/>
                  <wp:docPr id="53" name="Obraz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59" cy="51443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C97" w:rsidRDefault="00922C97">
            <w:pPr>
              <w:pStyle w:val="Standard"/>
              <w:jc w:val="center"/>
            </w:pP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Szafa u</w:t>
            </w:r>
            <w:r>
              <w:rPr>
                <w:sz w:val="20"/>
                <w:szCs w:val="20"/>
              </w:rPr>
              <w:t>braniowa 3 drzwiowa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lang w:eastAsia="pl-PL"/>
              </w:rPr>
              <w:t>Kolor: biały połysk/dąb minerva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. Wyposażona w dwa drążki na wieszaki, dwie półki, szufladę  i otwartą półkę. Aluminiowe uchwyty, szuflada na prowadnicach rolkowych. Ciche i równoległe domykanie frontów. Wymiary: głębokość- </w:t>
            </w:r>
            <w:r>
              <w:rPr>
                <w:rFonts w:ascii="Times New Roman" w:eastAsia="Times New Roman" w:hAnsi="Times New Roman"/>
                <w:lang w:eastAsia="pl-PL"/>
              </w:rPr>
              <w:t>60cn(+/-1cm),szerokość – 103cm(+/-1cm), wysokość195cm(+/-1cm).</w:t>
            </w:r>
          </w:p>
          <w:p w:rsidR="00922C97" w:rsidRDefault="00922C97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2C97" w:rsidRDefault="00922C97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:rsidR="00922C97" w:rsidRDefault="00DD47E9">
            <w:pPr>
              <w:pStyle w:val="Standard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0080" cy="751320"/>
                  <wp:effectExtent l="0" t="0" r="0" b="0"/>
                  <wp:docPr id="54" name="Obraz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80" cy="7513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047599" cy="786600"/>
                  <wp:effectExtent l="0" t="0" r="151" b="0"/>
                  <wp:docPr id="55" name="Obraz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99" cy="7866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3</w:t>
            </w:r>
          </w:p>
        </w:tc>
      </w:tr>
      <w:tr w:rsidR="00922C97">
        <w:tblPrEx>
          <w:tblCellMar>
            <w:top w:w="0" w:type="dxa"/>
            <w:bottom w:w="0" w:type="dxa"/>
          </w:tblCellMar>
        </w:tblPrEx>
        <w:tc>
          <w:tcPr>
            <w:tcW w:w="5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4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Stół kwadratowy</w:t>
            </w:r>
          </w:p>
        </w:tc>
        <w:tc>
          <w:tcPr>
            <w:tcW w:w="64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Standard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Wykonany płyta meblowa, folia finish, utwardzone lakierem, obrzeża PCV. Wymiary: długość 69cm(+/-1cm), szerokość – 69cm(+/-1cm), wysokość- 76cm(+/-1cm).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Kolor: dąb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burlington allover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</w:t>
            </w:r>
          </w:p>
          <w:p w:rsidR="00922C97" w:rsidRDefault="00922C97">
            <w:pPr>
              <w:pStyle w:val="Standard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922C97" w:rsidRDefault="00DD47E9">
            <w:pPr>
              <w:pStyle w:val="Standard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932759" cy="688320"/>
                  <wp:effectExtent l="0" t="0" r="691" b="0"/>
                  <wp:docPr id="56" name="Obraz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759" cy="6883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C97" w:rsidRDefault="00922C97">
            <w:pPr>
              <w:pStyle w:val="Standard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9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C97" w:rsidRDefault="00DD47E9">
            <w:pPr>
              <w:pStyle w:val="NormalnyWeb"/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922C97" w:rsidRDefault="00DD47E9">
      <w:pPr>
        <w:pStyle w:val="Standard"/>
        <w:jc w:val="both"/>
      </w:pPr>
      <w:r>
        <w:rPr>
          <w:rFonts w:ascii="Times New Roman" w:hAnsi="Times New Roman"/>
          <w:b/>
          <w:sz w:val="24"/>
          <w:szCs w:val="24"/>
          <w:u w:val="single"/>
        </w:rPr>
        <w:t>UWAGA</w:t>
      </w:r>
    </w:p>
    <w:p w:rsidR="00922C97" w:rsidRDefault="00DD47E9">
      <w:pPr>
        <w:pStyle w:val="Standard"/>
        <w:jc w:val="both"/>
      </w:pPr>
      <w:r>
        <w:rPr>
          <w:rFonts w:ascii="Times New Roman" w:hAnsi="Times New Roman"/>
          <w:sz w:val="24"/>
          <w:szCs w:val="24"/>
        </w:rPr>
        <w:t xml:space="preserve">Wszystkie meble, wykonane zgodnie ze sztuką meblarską, z płyty meblowej, wiórowej pokrytej folią finish, grubość 18(+/-1mm) mm oraz 25(+/-1mm) mm, z płyty meblowej o grubości 18 mm wykonane są korpusy i fronty, a z płyty </w:t>
      </w:r>
      <w:r>
        <w:rPr>
          <w:rFonts w:ascii="Times New Roman" w:hAnsi="Times New Roman"/>
          <w:sz w:val="24"/>
          <w:szCs w:val="24"/>
        </w:rPr>
        <w:t xml:space="preserve">meblowej 25 mm, wykonane są blaty,  tyły mebli wykonane z płyty wiórowej MDF, wykończenie brzegów mebli pokryte okleiną w kolorze frontów. </w:t>
      </w:r>
      <w:r>
        <w:rPr>
          <w:rFonts w:ascii="Times New Roman" w:hAnsi="Times New Roman"/>
          <w:sz w:val="24"/>
          <w:szCs w:val="24"/>
          <w:u w:val="single"/>
        </w:rPr>
        <w:t>W wykończeniach płyt w bocznych ściankach regałów należy nawiercić otworki umożliwiające ustawienie półek</w:t>
      </w:r>
      <w:r>
        <w:rPr>
          <w:rFonts w:ascii="Times New Roman" w:hAnsi="Times New Roman"/>
          <w:sz w:val="24"/>
          <w:szCs w:val="24"/>
        </w:rPr>
        <w:t>, meble usta</w:t>
      </w:r>
      <w:r>
        <w:rPr>
          <w:rFonts w:ascii="Times New Roman" w:hAnsi="Times New Roman"/>
          <w:sz w:val="24"/>
          <w:szCs w:val="24"/>
        </w:rPr>
        <w:t>wione na stopkach pokrytych materiałem zapobiegającym rysowanie podłogi. Elementy metalowe (rurki na wieszaki) w kolorze srebrzystym, uchwyty tak jak przy opisie szczegółowym; Szuflady zamontowane na prowadnicach rolkowych umożliwiających blokadę. Powierzc</w:t>
      </w:r>
      <w:r>
        <w:rPr>
          <w:rFonts w:ascii="Times New Roman" w:hAnsi="Times New Roman"/>
          <w:sz w:val="24"/>
          <w:szCs w:val="24"/>
        </w:rPr>
        <w:t>hnia mebli o podwyższonej odporności na zarysowania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i uszkodzenia. Fronty powinny się cicho i równolegle domykać. Kolory mebli podane przy szczegółowym opisie produktu, przy poglądowych zdjęciach. Płyta meblowa w klasie higieny co najmniej E1.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W opisie p</w:t>
      </w:r>
      <w:r>
        <w:rPr>
          <w:rFonts w:ascii="Times New Roman" w:hAnsi="Times New Roman"/>
          <w:sz w:val="24"/>
          <w:szCs w:val="24"/>
        </w:rPr>
        <w:t xml:space="preserve">odano wymiary mebli w cm, chyba że szczegółowy opis stanowi inaczej. </w:t>
      </w:r>
      <w:r>
        <w:rPr>
          <w:rFonts w:ascii="Times New Roman" w:hAnsi="Times New Roman"/>
          <w:sz w:val="24"/>
          <w:szCs w:val="24"/>
          <w:u w:val="single"/>
        </w:rPr>
        <w:t>Regały na buty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z metalowych prętów oraz rurek, kolor czarny, szary lub stalowy, 4 -3 półki. Bez ostrych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i niebezpiecznych krawędzi, nóżki zabezpieczone przed rysowaniem podłogi.</w:t>
      </w:r>
    </w:p>
    <w:p w:rsidR="00922C97" w:rsidRDefault="00DD47E9">
      <w:pPr>
        <w:pStyle w:val="Standard"/>
        <w:ind w:right="281"/>
        <w:jc w:val="both"/>
      </w:pPr>
      <w:r>
        <w:rPr>
          <w:rFonts w:ascii="Times New Roman" w:hAnsi="Times New Roman"/>
          <w:b/>
          <w:sz w:val="24"/>
          <w:szCs w:val="24"/>
        </w:rPr>
        <w:t>Oferowany przedmiot zamówienia powinien posiadać:</w:t>
      </w:r>
    </w:p>
    <w:p w:rsidR="00922C97" w:rsidRDefault="00DD47E9">
      <w:pPr>
        <w:pStyle w:val="Standard"/>
        <w:numPr>
          <w:ilvl w:val="0"/>
          <w:numId w:val="47"/>
        </w:numPr>
        <w:ind w:right="281"/>
        <w:jc w:val="both"/>
      </w:pPr>
      <w:r>
        <w:rPr>
          <w:rFonts w:ascii="Times New Roman" w:hAnsi="Times New Roman"/>
          <w:b/>
          <w:sz w:val="24"/>
          <w:szCs w:val="24"/>
        </w:rPr>
        <w:t>atest na pokrycie  (w zakresie niepalności oraz wytrzymałości), atest Wytrzymałości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i Bezpieczeństwa Użytkowania;</w:t>
      </w:r>
    </w:p>
    <w:p w:rsidR="00922C97" w:rsidRDefault="00DD47E9">
      <w:pPr>
        <w:pStyle w:val="Standard"/>
        <w:numPr>
          <w:ilvl w:val="0"/>
          <w:numId w:val="44"/>
        </w:numPr>
        <w:ind w:right="281"/>
        <w:jc w:val="both"/>
      </w:pPr>
      <w:r>
        <w:rPr>
          <w:rFonts w:ascii="Times New Roman" w:hAnsi="Times New Roman"/>
          <w:b/>
          <w:sz w:val="24"/>
          <w:szCs w:val="24"/>
        </w:rPr>
        <w:lastRenderedPageBreak/>
        <w:t>atest higieniczny na płytę meblową (dla mebli) potwierdzający  klasę higieny E1;</w:t>
      </w:r>
    </w:p>
    <w:p w:rsidR="00922C97" w:rsidRDefault="00DD47E9">
      <w:pPr>
        <w:pStyle w:val="Standard"/>
        <w:numPr>
          <w:ilvl w:val="0"/>
          <w:numId w:val="44"/>
        </w:numPr>
        <w:ind w:right="281"/>
        <w:jc w:val="both"/>
      </w:pPr>
      <w:r>
        <w:rPr>
          <w:rFonts w:ascii="Times New Roman" w:hAnsi="Times New Roman"/>
          <w:b/>
          <w:sz w:val="24"/>
          <w:szCs w:val="24"/>
        </w:rPr>
        <w:t>Wykonawca z</w:t>
      </w:r>
      <w:r>
        <w:rPr>
          <w:rFonts w:ascii="Times New Roman" w:hAnsi="Times New Roman"/>
          <w:b/>
          <w:sz w:val="24"/>
          <w:szCs w:val="24"/>
        </w:rPr>
        <w:t xml:space="preserve">obowiązany jest przedłożyć certyfikaty i atesty Zamawiającemu wraz 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</w:rPr>
        <w:t>z dostarczeniem przedmiotu zamówienia.</w:t>
      </w:r>
    </w:p>
    <w:p w:rsidR="00922C97" w:rsidRDefault="00DD47E9">
      <w:pPr>
        <w:pStyle w:val="Akapitzlist"/>
        <w:numPr>
          <w:ilvl w:val="0"/>
          <w:numId w:val="48"/>
        </w:numPr>
        <w:spacing w:after="0" w:line="240" w:lineRule="auto"/>
        <w:jc w:val="both"/>
      </w:pPr>
      <w:r>
        <w:rPr>
          <w:rFonts w:ascii="Times New Roman" w:hAnsi="Times New Roman"/>
          <w:b/>
          <w:bCs/>
          <w:sz w:val="24"/>
          <w:szCs w:val="24"/>
        </w:rPr>
        <w:t>Termin wykonania zamówienia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.</w:t>
      </w:r>
    </w:p>
    <w:p w:rsidR="00922C97" w:rsidRDefault="00DD47E9">
      <w:pPr>
        <w:pStyle w:val="Tekstpodstawowy2"/>
        <w:spacing w:after="0" w:line="240" w:lineRule="auto"/>
        <w:ind w:left="360"/>
        <w:jc w:val="both"/>
      </w:pPr>
      <w:r>
        <w:t>Wykonawca jest zobowiązany wykonywać zamówienie w terminie: do 18-12-2019 r.</w:t>
      </w:r>
    </w:p>
    <w:p w:rsidR="00922C97" w:rsidRDefault="00DD47E9">
      <w:pPr>
        <w:pStyle w:val="NormalnyWeb"/>
        <w:numPr>
          <w:ilvl w:val="0"/>
          <w:numId w:val="1"/>
        </w:numPr>
        <w:shd w:val="clear" w:color="auto" w:fill="FFFFFF"/>
        <w:spacing w:before="0"/>
        <w:jc w:val="both"/>
      </w:pPr>
      <w:r>
        <w:t>Wykonawca dostarczy przedmiot zamówienia na</w:t>
      </w:r>
      <w:r>
        <w:t xml:space="preserve"> miejsce, na własny koszt, własnym </w:t>
      </w:r>
      <w:r>
        <w:rPr>
          <w:rFonts w:eastAsia="TimesNewRoman"/>
        </w:rPr>
        <w:t>ś</w:t>
      </w:r>
      <w:r>
        <w:t>rodkiem transportu wraz z wniesieniem do wskazanego przez Zamawiającego pomieszczenia w Bursie Szkolnej nr 5 w Lublinie.</w:t>
      </w:r>
    </w:p>
    <w:p w:rsidR="00922C97" w:rsidRDefault="00DD47E9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Wykonawca dostarczy przedmiot umowy w terminie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eastAsia="pl-PL"/>
        </w:rPr>
        <w:t>Wykonawca zobowiązany jest zawiadomić Zamawiającego</w:t>
      </w:r>
      <w:r>
        <w:rPr>
          <w:rFonts w:ascii="Times New Roman" w:hAnsi="Times New Roman"/>
          <w:sz w:val="24"/>
          <w:szCs w:val="24"/>
          <w:lang w:eastAsia="pl-PL"/>
        </w:rPr>
        <w:t xml:space="preserve"> o gotowości do dostawy mebli na co najmniej 48 godzin przed dostawą.</w:t>
      </w:r>
    </w:p>
    <w:p w:rsidR="00922C97" w:rsidRDefault="00DD47E9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Sposób transportu oraz opakowanie asortymentu musi zapewniać zabezpieczenie przed uszkodzeniami. Za szkody powstałe w związku z nienależytym opakowaniem przedmiotu umowy odpowiedzialność</w:t>
      </w:r>
      <w:r>
        <w:rPr>
          <w:rFonts w:ascii="Times New Roman" w:hAnsi="Times New Roman"/>
          <w:sz w:val="24"/>
          <w:szCs w:val="24"/>
          <w:lang w:eastAsia="pl-PL"/>
        </w:rPr>
        <w:t xml:space="preserve"> ponosi Wykonawca</w:t>
      </w:r>
      <w:r>
        <w:rPr>
          <w:rFonts w:ascii="Times New Roman" w:hAnsi="Times New Roman"/>
          <w:sz w:val="24"/>
          <w:szCs w:val="24"/>
        </w:rPr>
        <w:t>.</w:t>
      </w:r>
    </w:p>
    <w:p w:rsidR="00922C97" w:rsidRDefault="00DD47E9">
      <w:pPr>
        <w:pStyle w:val="Akapitzlist"/>
        <w:numPr>
          <w:ilvl w:val="0"/>
          <w:numId w:val="1"/>
        </w:numPr>
        <w:spacing w:after="12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Wykonawca wyrazi zgod</w:t>
      </w:r>
      <w:r>
        <w:rPr>
          <w:rFonts w:ascii="Times New Roman" w:eastAsia="TimesNewRoman" w:hAnsi="Times New Roman"/>
          <w:sz w:val="24"/>
          <w:szCs w:val="24"/>
          <w:lang w:eastAsia="pl-PL"/>
        </w:rPr>
        <w:t xml:space="preserve">ę </w:t>
      </w:r>
      <w:r>
        <w:rPr>
          <w:rFonts w:ascii="Times New Roman" w:hAnsi="Times New Roman"/>
          <w:sz w:val="24"/>
          <w:szCs w:val="24"/>
          <w:lang w:eastAsia="pl-PL"/>
        </w:rPr>
        <w:t>na 21 dniowy termin płatno</w:t>
      </w:r>
      <w:r>
        <w:rPr>
          <w:rFonts w:ascii="Times New Roman" w:eastAsia="TimesNewRoman" w:hAnsi="Times New Roman"/>
          <w:sz w:val="24"/>
          <w:szCs w:val="24"/>
          <w:lang w:eastAsia="pl-PL"/>
        </w:rPr>
        <w:t>ś</w:t>
      </w:r>
      <w:r>
        <w:rPr>
          <w:rFonts w:ascii="Times New Roman" w:hAnsi="Times New Roman"/>
          <w:sz w:val="24"/>
          <w:szCs w:val="24"/>
          <w:lang w:eastAsia="pl-PL"/>
        </w:rPr>
        <w:t>ci w rozliczeniu z Zamawiaj</w:t>
      </w:r>
      <w:r>
        <w:rPr>
          <w:rFonts w:ascii="Times New Roman" w:eastAsia="TimesNewRoman" w:hAnsi="Times New Roman"/>
          <w:sz w:val="24"/>
          <w:szCs w:val="24"/>
          <w:lang w:eastAsia="pl-PL"/>
        </w:rPr>
        <w:t>ą</w:t>
      </w:r>
      <w:r>
        <w:rPr>
          <w:rFonts w:ascii="Times New Roman" w:hAnsi="Times New Roman"/>
          <w:sz w:val="24"/>
          <w:szCs w:val="24"/>
          <w:lang w:eastAsia="pl-PL"/>
        </w:rPr>
        <w:t>cym.</w:t>
      </w:r>
    </w:p>
    <w:p w:rsidR="00922C97" w:rsidRDefault="00DD47E9">
      <w:pPr>
        <w:pStyle w:val="NormalnyWeb"/>
        <w:numPr>
          <w:ilvl w:val="0"/>
          <w:numId w:val="1"/>
        </w:numPr>
        <w:shd w:val="clear" w:color="auto" w:fill="FFFFFF"/>
        <w:spacing w:before="0"/>
        <w:jc w:val="both"/>
      </w:pPr>
      <w:r>
        <w:t>Sposób złożenia oferty</w:t>
      </w:r>
      <w:r>
        <w:t xml:space="preserve"> przez Wykonawcę:  </w:t>
      </w:r>
    </w:p>
    <w:p w:rsidR="00922C97" w:rsidRDefault="00DD47E9">
      <w:pPr>
        <w:pStyle w:val="Standard"/>
        <w:spacing w:after="0"/>
        <w:ind w:firstLine="360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Ofertę należy złożyć na załączonym druku – Formularz oferty w sposób:</w:t>
      </w:r>
    </w:p>
    <w:p w:rsidR="00922C97" w:rsidRDefault="00DD47E9">
      <w:pPr>
        <w:pStyle w:val="Standard"/>
        <w:spacing w:after="0"/>
        <w:ind w:left="720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- osobiście w sekretariacie Bursy Szkolnej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nr 5 w Lublinie;</w:t>
      </w:r>
    </w:p>
    <w:p w:rsidR="00922C97" w:rsidRDefault="00DD47E9">
      <w:pPr>
        <w:pStyle w:val="Standard"/>
        <w:spacing w:after="0"/>
        <w:ind w:left="720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- przesłać pocztą na adres: 20-337 Lublin ul. Pogodna 52a, Bursa Szkolna nr 5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br/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w Lublinie (liczy się data wpływu do sekretariatu placówki)</w:t>
      </w:r>
    </w:p>
    <w:p w:rsidR="00922C97" w:rsidRDefault="00DD47E9">
      <w:pPr>
        <w:pStyle w:val="Standard"/>
        <w:spacing w:after="0"/>
        <w:ind w:left="720"/>
        <w:jc w:val="both"/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- e-mailem na adres sekretariat@bursa5.lublin.eu</w:t>
      </w:r>
    </w:p>
    <w:p w:rsidR="00922C97" w:rsidRDefault="00DD47E9">
      <w:pPr>
        <w:pStyle w:val="Akapitzlist"/>
        <w:numPr>
          <w:ilvl w:val="0"/>
          <w:numId w:val="49"/>
        </w:numPr>
        <w:jc w:val="both"/>
      </w:pPr>
      <w:r>
        <w:rPr>
          <w:rFonts w:ascii="Times New Roman" w:hAnsi="Times New Roman"/>
          <w:b/>
          <w:sz w:val="24"/>
          <w:szCs w:val="24"/>
        </w:rPr>
        <w:t>Załącznik nr 1- formularz oferty;</w:t>
      </w:r>
    </w:p>
    <w:p w:rsidR="00922C97" w:rsidRDefault="00DD47E9">
      <w:pPr>
        <w:pStyle w:val="Akapitzlist"/>
        <w:numPr>
          <w:ilvl w:val="0"/>
          <w:numId w:val="4"/>
        </w:numPr>
        <w:jc w:val="both"/>
      </w:pPr>
      <w:r>
        <w:rPr>
          <w:rFonts w:ascii="Times New Roman" w:hAnsi="Times New Roman"/>
          <w:b/>
          <w:sz w:val="24"/>
          <w:szCs w:val="24"/>
        </w:rPr>
        <w:t xml:space="preserve">Złącznik nr 2 - </w:t>
      </w:r>
      <w:r>
        <w:rPr>
          <w:rFonts w:ascii="Times New Roman" w:hAnsi="Times New Roman"/>
          <w:b/>
          <w:sz w:val="24"/>
          <w:szCs w:val="24"/>
        </w:rPr>
        <w:t>Wzór umowy;</w:t>
      </w:r>
    </w:p>
    <w:p w:rsidR="00922C97" w:rsidRDefault="00DD47E9">
      <w:pPr>
        <w:pStyle w:val="Akapitzlist"/>
        <w:numPr>
          <w:ilvl w:val="0"/>
          <w:numId w:val="4"/>
        </w:numPr>
        <w:jc w:val="both"/>
      </w:pPr>
      <w:r>
        <w:rPr>
          <w:rFonts w:ascii="Times New Roman" w:hAnsi="Times New Roman"/>
          <w:b/>
          <w:sz w:val="24"/>
          <w:szCs w:val="24"/>
        </w:rPr>
        <w:t>Załącznik nr 3- Klauzula informacyjna.</w:t>
      </w:r>
    </w:p>
    <w:p w:rsidR="00922C97" w:rsidRDefault="00DD47E9">
      <w:pPr>
        <w:pStyle w:val="NormalnyWeb"/>
        <w:numPr>
          <w:ilvl w:val="0"/>
          <w:numId w:val="50"/>
        </w:numPr>
        <w:shd w:val="clear" w:color="auto" w:fill="FFFFFF"/>
        <w:spacing w:before="0"/>
        <w:jc w:val="both"/>
      </w:pPr>
      <w:r>
        <w:t>Dokumenty oferty powinny być składane w formie pisemnej:</w:t>
      </w:r>
    </w:p>
    <w:p w:rsidR="00922C97" w:rsidRDefault="00DD47E9">
      <w:pPr>
        <w:pStyle w:val="Akapitzlist"/>
        <w:numPr>
          <w:ilvl w:val="0"/>
          <w:numId w:val="51"/>
        </w:numPr>
        <w:jc w:val="both"/>
      </w:pPr>
      <w:r>
        <w:rPr>
          <w:rFonts w:ascii="Times New Roman" w:hAnsi="Times New Roman"/>
          <w:sz w:val="24"/>
          <w:szCs w:val="24"/>
        </w:rPr>
        <w:t>Ofertę podpisują osoby uprawnione do reprezentowania oferenta.</w:t>
      </w:r>
    </w:p>
    <w:p w:rsidR="00922C97" w:rsidRDefault="00DD47E9">
      <w:pPr>
        <w:pStyle w:val="Akapitzlist"/>
        <w:numPr>
          <w:ilvl w:val="0"/>
          <w:numId w:val="31"/>
        </w:numPr>
        <w:jc w:val="both"/>
      </w:pPr>
      <w:r>
        <w:rPr>
          <w:rFonts w:ascii="Times New Roman" w:hAnsi="Times New Roman"/>
          <w:sz w:val="24"/>
          <w:szCs w:val="24"/>
        </w:rPr>
        <w:t>Każdy oferent może złożyć tylko jedną ofertę.</w:t>
      </w:r>
    </w:p>
    <w:p w:rsidR="00922C97" w:rsidRDefault="00DD47E9">
      <w:pPr>
        <w:pStyle w:val="NormalnyWeb"/>
        <w:numPr>
          <w:ilvl w:val="0"/>
          <w:numId w:val="52"/>
        </w:numPr>
        <w:shd w:val="clear" w:color="auto" w:fill="FFFFFF"/>
        <w:spacing w:before="0"/>
        <w:jc w:val="both"/>
      </w:pPr>
      <w:r>
        <w:rPr>
          <w:bCs/>
        </w:rPr>
        <w:t xml:space="preserve"> Oferta powinna zawierać następujące </w:t>
      </w:r>
      <w:r>
        <w:rPr>
          <w:bCs/>
        </w:rPr>
        <w:t>załączniki:</w:t>
      </w:r>
    </w:p>
    <w:p w:rsidR="00922C97" w:rsidRDefault="00DD47E9">
      <w:pPr>
        <w:pStyle w:val="Akapitzlist"/>
        <w:numPr>
          <w:ilvl w:val="0"/>
          <w:numId w:val="53"/>
        </w:numPr>
        <w:jc w:val="both"/>
      </w:pPr>
      <w:r>
        <w:rPr>
          <w:rFonts w:ascii="Times New Roman" w:hAnsi="Times New Roman"/>
          <w:sz w:val="24"/>
          <w:szCs w:val="24"/>
        </w:rPr>
        <w:t>Załącznik nr 1- formularz oferty;</w:t>
      </w:r>
    </w:p>
    <w:p w:rsidR="00922C97" w:rsidRDefault="00DD47E9">
      <w:pPr>
        <w:pStyle w:val="Akapitzlist"/>
        <w:numPr>
          <w:ilvl w:val="0"/>
          <w:numId w:val="32"/>
        </w:numPr>
        <w:jc w:val="both"/>
      </w:pPr>
      <w:r>
        <w:rPr>
          <w:rFonts w:ascii="Times New Roman" w:hAnsi="Times New Roman"/>
          <w:sz w:val="24"/>
          <w:szCs w:val="24"/>
        </w:rPr>
        <w:t>Złącznik nr 2  - Wzór umowy;</w:t>
      </w:r>
    </w:p>
    <w:p w:rsidR="00922C97" w:rsidRDefault="00DD47E9">
      <w:pPr>
        <w:pStyle w:val="Akapitzlist"/>
        <w:numPr>
          <w:ilvl w:val="0"/>
          <w:numId w:val="32"/>
        </w:numPr>
        <w:jc w:val="both"/>
      </w:pPr>
      <w:r>
        <w:rPr>
          <w:rFonts w:ascii="Times New Roman" w:hAnsi="Times New Roman"/>
          <w:sz w:val="24"/>
          <w:szCs w:val="24"/>
        </w:rPr>
        <w:t>Klauzula Informacyjna.</w:t>
      </w:r>
    </w:p>
    <w:p w:rsidR="00922C97" w:rsidRDefault="00DD47E9">
      <w:pPr>
        <w:pStyle w:val="NormalnyWeb"/>
        <w:numPr>
          <w:ilvl w:val="0"/>
          <w:numId w:val="54"/>
        </w:numPr>
        <w:shd w:val="clear" w:color="auto" w:fill="FFFFFF"/>
        <w:spacing w:before="0"/>
        <w:jc w:val="both"/>
      </w:pPr>
      <w:r>
        <w:t>Ceną oferty będzie kwota brutto obliczana w niżej wymieniony sposób:</w:t>
      </w:r>
    </w:p>
    <w:p w:rsidR="00922C97" w:rsidRDefault="00DD47E9">
      <w:pPr>
        <w:pStyle w:val="Standard"/>
        <w:numPr>
          <w:ilvl w:val="0"/>
          <w:numId w:val="55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w formularzu ofertowym, należy  podać  cenę jednostkową netto,</w:t>
      </w:r>
    </w:p>
    <w:p w:rsidR="00922C97" w:rsidRDefault="00DD47E9">
      <w:pPr>
        <w:pStyle w:val="Standard"/>
        <w:numPr>
          <w:ilvl w:val="0"/>
          <w:numId w:val="35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 xml:space="preserve">obliczyć kwotę podatku </w:t>
      </w:r>
      <w:r>
        <w:rPr>
          <w:rFonts w:ascii="Times New Roman" w:hAnsi="Times New Roman"/>
          <w:sz w:val="24"/>
          <w:szCs w:val="24"/>
          <w:lang w:eastAsia="pl-PL"/>
        </w:rPr>
        <w:t xml:space="preserve">VAT dla ceny jednostkowej netto,  </w:t>
      </w:r>
    </w:p>
    <w:p w:rsidR="00922C97" w:rsidRDefault="00DD47E9">
      <w:pPr>
        <w:pStyle w:val="Standard"/>
        <w:numPr>
          <w:ilvl w:val="0"/>
          <w:numId w:val="35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uzyskać cenę jednostkową brutto, powiększając cenę jednostkową netto o należny podatek VAT,</w:t>
      </w:r>
    </w:p>
    <w:p w:rsidR="00922C97" w:rsidRDefault="00DD47E9">
      <w:pPr>
        <w:pStyle w:val="Standard"/>
        <w:numPr>
          <w:ilvl w:val="0"/>
          <w:numId w:val="35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 xml:space="preserve">obliczyć wartość brutto mnożąc jednostkową cenę brutto przez ilość , a uzyskaną wartość wstawić </w:t>
      </w:r>
      <w:r>
        <w:rPr>
          <w:rFonts w:ascii="Times New Roman" w:hAnsi="Times New Roman"/>
          <w:sz w:val="24"/>
          <w:szCs w:val="24"/>
          <w:lang w:eastAsia="pl-PL"/>
        </w:rPr>
        <w:br/>
      </w:r>
      <w:r>
        <w:rPr>
          <w:rFonts w:ascii="Times New Roman" w:hAnsi="Times New Roman"/>
          <w:sz w:val="24"/>
          <w:szCs w:val="24"/>
          <w:lang w:eastAsia="pl-PL"/>
        </w:rPr>
        <w:t>w kolumnie wartość brutto,</w:t>
      </w:r>
    </w:p>
    <w:p w:rsidR="00922C97" w:rsidRDefault="00DD47E9">
      <w:pPr>
        <w:pStyle w:val="Standard"/>
        <w:numPr>
          <w:ilvl w:val="0"/>
          <w:numId w:val="35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oblic</w:t>
      </w:r>
      <w:r>
        <w:rPr>
          <w:rFonts w:ascii="Times New Roman" w:hAnsi="Times New Roman"/>
          <w:sz w:val="24"/>
          <w:szCs w:val="24"/>
          <w:lang w:eastAsia="pl-PL"/>
        </w:rPr>
        <w:t>zyć wartość brutto zamówienia ogółem.</w:t>
      </w:r>
    </w:p>
    <w:p w:rsidR="00922C97" w:rsidRDefault="00DD47E9">
      <w:pPr>
        <w:pStyle w:val="NormalnyWeb"/>
        <w:numPr>
          <w:ilvl w:val="0"/>
          <w:numId w:val="56"/>
        </w:numPr>
        <w:shd w:val="clear" w:color="auto" w:fill="FFFFFF"/>
        <w:jc w:val="both"/>
      </w:pPr>
      <w:r>
        <w:rPr>
          <w:rFonts w:eastAsia="Calibri"/>
        </w:rPr>
        <w:lastRenderedPageBreak/>
        <w:t xml:space="preserve">Wartość cenową należy podać w złotych polskich cyfrą - z dokładnością do pełnych groszy, </w:t>
      </w:r>
      <w:r>
        <w:rPr>
          <w:rFonts w:eastAsia="Calibri"/>
        </w:rPr>
        <w:br/>
      </w:r>
      <w:r>
        <w:rPr>
          <w:rFonts w:eastAsia="Calibri"/>
        </w:rPr>
        <w:t xml:space="preserve">z dokładnością do dwóch miejsc po przecinku, przy czym końcówki poniżej 0,5 grosza pomija się, </w:t>
      </w:r>
      <w:r>
        <w:br/>
      </w:r>
      <w:r>
        <w:rPr>
          <w:rFonts w:eastAsia="Calibri"/>
        </w:rPr>
        <w:t>a końcówki 0,5 grosza i wyższe z</w:t>
      </w:r>
      <w:r>
        <w:rPr>
          <w:rFonts w:eastAsia="Calibri"/>
        </w:rPr>
        <w:t>aokrągla się do pełnego grosza.</w:t>
      </w:r>
    </w:p>
    <w:p w:rsidR="00922C97" w:rsidRDefault="00DD47E9">
      <w:pPr>
        <w:pStyle w:val="NormalnyWeb"/>
        <w:numPr>
          <w:ilvl w:val="0"/>
          <w:numId w:val="1"/>
        </w:numPr>
        <w:shd w:val="clear" w:color="auto" w:fill="FFFFFF"/>
        <w:jc w:val="both"/>
      </w:pPr>
      <w:r>
        <w:t>Dodatkowych informacji udziela się telefoniczne pod numerem 81 744-44-22</w:t>
      </w:r>
      <w:r>
        <w:br/>
      </w:r>
      <w:r>
        <w:t>od poniedziałku do piątku w godzinach 7:30 -15.</w:t>
      </w:r>
    </w:p>
    <w:p w:rsidR="00922C97" w:rsidRDefault="00DD47E9">
      <w:pPr>
        <w:pStyle w:val="NormalnyWeb"/>
        <w:numPr>
          <w:ilvl w:val="0"/>
          <w:numId w:val="1"/>
        </w:numPr>
        <w:shd w:val="clear" w:color="auto" w:fill="FFFFFF"/>
        <w:jc w:val="both"/>
      </w:pPr>
      <w:r>
        <w:t>W sprawach nieuregulowanych w niniejszym Zaproszeniu do składania oferty cenowej zastosowanie mają prze</w:t>
      </w:r>
      <w:r>
        <w:t>pisy Kodeksu Cywilnego.</w:t>
      </w:r>
    </w:p>
    <w:p w:rsidR="00922C97" w:rsidRDefault="00DD47E9">
      <w:pPr>
        <w:pStyle w:val="NormalnyWeb"/>
        <w:numPr>
          <w:ilvl w:val="0"/>
          <w:numId w:val="1"/>
        </w:numPr>
        <w:shd w:val="clear" w:color="auto" w:fill="FFFFFF"/>
        <w:jc w:val="both"/>
      </w:pPr>
      <w:r>
        <w:rPr>
          <w:b/>
          <w:color w:val="333333"/>
        </w:rPr>
        <w:t>Wybór najkorzystniejszej oferty :</w:t>
      </w:r>
    </w:p>
    <w:p w:rsidR="00922C97" w:rsidRDefault="00DD47E9">
      <w:pPr>
        <w:pStyle w:val="Standard"/>
      </w:pPr>
      <w:r>
        <w:rPr>
          <w:rFonts w:ascii="Times New Roman" w:hAnsi="Times New Roman"/>
          <w:sz w:val="24"/>
          <w:szCs w:val="24"/>
        </w:rPr>
        <w:t>Kryterium wyboru jest najniższa:cena brutto 100%</w:t>
      </w:r>
    </w:p>
    <w:p w:rsidR="00922C97" w:rsidRDefault="00DD47E9">
      <w:pPr>
        <w:pStyle w:val="Akapitzlist"/>
        <w:numPr>
          <w:ilvl w:val="0"/>
          <w:numId w:val="57"/>
        </w:numPr>
      </w:pPr>
      <w:r>
        <w:rPr>
          <w:rFonts w:ascii="Times New Roman" w:hAnsi="Times New Roman"/>
          <w:sz w:val="24"/>
          <w:szCs w:val="24"/>
        </w:rPr>
        <w:t>Maksymalną  ilość punktów za „cenę” otrzyma Wykonawca proponujący najniższą cenę brutto zamówienia. Maksymalna ilość punktów jaką można otrzymać w k</w:t>
      </w:r>
      <w:r>
        <w:rPr>
          <w:rFonts w:ascii="Times New Roman" w:hAnsi="Times New Roman"/>
          <w:sz w:val="24"/>
          <w:szCs w:val="24"/>
        </w:rPr>
        <w:t>ryterium ceny wynosi 100 punktów.</w:t>
      </w:r>
    </w:p>
    <w:p w:rsidR="00922C97" w:rsidRDefault="00DD47E9">
      <w:pPr>
        <w:pStyle w:val="Akapitzlist"/>
      </w:pPr>
      <w:r>
        <w:rPr>
          <w:rFonts w:ascii="Times New Roman" w:hAnsi="Times New Roman"/>
          <w:sz w:val="24"/>
          <w:szCs w:val="24"/>
        </w:rPr>
        <w:t>Najniższa cena</w:t>
      </w:r>
    </w:p>
    <w:p w:rsidR="00922C97" w:rsidRDefault="00DD47E9">
      <w:pPr>
        <w:pStyle w:val="Akapitzlist"/>
      </w:pPr>
      <w:r>
        <w:rPr>
          <w:rFonts w:ascii="Times New Roman" w:hAnsi="Times New Roman"/>
          <w:sz w:val="24"/>
          <w:szCs w:val="24"/>
        </w:rPr>
        <w:t>-------------------------- x 100 pkt. x waga kryterium = liczba uzyskanych punktów</w:t>
      </w:r>
    </w:p>
    <w:p w:rsidR="00922C97" w:rsidRDefault="00DD47E9">
      <w:pPr>
        <w:pStyle w:val="Akapitzlist"/>
      </w:pPr>
      <w:r>
        <w:rPr>
          <w:rFonts w:ascii="Times New Roman" w:hAnsi="Times New Roman"/>
          <w:sz w:val="24"/>
          <w:szCs w:val="24"/>
        </w:rPr>
        <w:t>Cena badanej oferty</w:t>
      </w:r>
    </w:p>
    <w:p w:rsidR="00922C97" w:rsidRDefault="00922C97">
      <w:pPr>
        <w:pStyle w:val="Akapitzlist"/>
        <w:rPr>
          <w:rFonts w:ascii="Times New Roman" w:hAnsi="Times New Roman"/>
          <w:sz w:val="24"/>
          <w:szCs w:val="24"/>
        </w:rPr>
      </w:pPr>
    </w:p>
    <w:p w:rsidR="00922C97" w:rsidRDefault="00DD47E9">
      <w:pPr>
        <w:pStyle w:val="Akapitzlist"/>
        <w:numPr>
          <w:ilvl w:val="0"/>
          <w:numId w:val="43"/>
        </w:numPr>
      </w:pPr>
      <w:r>
        <w:rPr>
          <w:rFonts w:ascii="Times New Roman" w:hAnsi="Times New Roman"/>
          <w:sz w:val="24"/>
          <w:szCs w:val="24"/>
        </w:rPr>
        <w:t>Strony zawrą umowę na warunkach we wzorze umowy stanowiącym załącznik do ogłoszenia ofertowego.</w:t>
      </w:r>
    </w:p>
    <w:p w:rsidR="00922C97" w:rsidRDefault="00DD47E9">
      <w:pPr>
        <w:pStyle w:val="Akapitzlist"/>
        <w:numPr>
          <w:ilvl w:val="0"/>
          <w:numId w:val="43"/>
        </w:numPr>
      </w:pPr>
      <w:r>
        <w:rPr>
          <w:rFonts w:ascii="Times New Roman" w:hAnsi="Times New Roman"/>
          <w:sz w:val="24"/>
          <w:szCs w:val="24"/>
        </w:rPr>
        <w:t>Zamawi</w:t>
      </w:r>
      <w:r>
        <w:rPr>
          <w:rFonts w:ascii="Times New Roman" w:hAnsi="Times New Roman"/>
          <w:sz w:val="24"/>
          <w:szCs w:val="24"/>
        </w:rPr>
        <w:t>ający zastrzega sobie prawo unieważnienia postępowania bez podania przyczyny bądź przedłużenia terminów podanych w niniejszym ogłoszeniu.</w:t>
      </w:r>
    </w:p>
    <w:p w:rsidR="00922C97" w:rsidRDefault="00DD47E9">
      <w:pPr>
        <w:pStyle w:val="Akapitzlist"/>
        <w:numPr>
          <w:ilvl w:val="0"/>
          <w:numId w:val="43"/>
        </w:numPr>
      </w:pPr>
      <w:r>
        <w:rPr>
          <w:rFonts w:ascii="Times New Roman" w:hAnsi="Times New Roman"/>
          <w:sz w:val="24"/>
          <w:szCs w:val="24"/>
        </w:rPr>
        <w:t>Postępowanie jest ważne, jeżeli wpłynie, co najmniej jedna oferta nie podlegająca odrzuceniu.</w:t>
      </w:r>
    </w:p>
    <w:p w:rsidR="00922C97" w:rsidRDefault="00DD47E9">
      <w:pPr>
        <w:pStyle w:val="NormalnyWeb"/>
        <w:numPr>
          <w:ilvl w:val="0"/>
          <w:numId w:val="58"/>
        </w:numPr>
        <w:shd w:val="clear" w:color="auto" w:fill="FFFFFF"/>
        <w:jc w:val="both"/>
      </w:pPr>
      <w:r>
        <w:t>Zamawiający unieważni ni</w:t>
      </w:r>
      <w:r>
        <w:t>niejsze postępowanie, jeżeli:</w:t>
      </w:r>
    </w:p>
    <w:p w:rsidR="00922C97" w:rsidRDefault="00DD47E9">
      <w:pPr>
        <w:pStyle w:val="Standard"/>
        <w:numPr>
          <w:ilvl w:val="0"/>
          <w:numId w:val="59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nie wybierze żadnej oferty,</w:t>
      </w:r>
    </w:p>
    <w:p w:rsidR="00922C97" w:rsidRDefault="00DD47E9">
      <w:pPr>
        <w:pStyle w:val="Standard"/>
        <w:numPr>
          <w:ilvl w:val="0"/>
          <w:numId w:val="36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cena oferty z najniższą ceną przewyższa kwotę, którą Zamawiający zamierza przeznaczyć na sfinansowanie zamówienia, chyba że Zamawiający może zwiększyć tę kwotę do ceny najkorzystniejszej,</w:t>
      </w:r>
    </w:p>
    <w:p w:rsidR="00922C97" w:rsidRDefault="00DD47E9">
      <w:pPr>
        <w:pStyle w:val="Standard"/>
        <w:numPr>
          <w:ilvl w:val="0"/>
          <w:numId w:val="36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postępowanie obarczone będzie wadą uniemożliwiającą zawarcie ważnej umowy</w:t>
      </w:r>
    </w:p>
    <w:p w:rsidR="00922C97" w:rsidRDefault="00DD47E9">
      <w:pPr>
        <w:pStyle w:val="NormalnyWeb"/>
        <w:numPr>
          <w:ilvl w:val="0"/>
          <w:numId w:val="60"/>
        </w:numPr>
        <w:shd w:val="clear" w:color="auto" w:fill="FFFFFF"/>
        <w:jc w:val="both"/>
      </w:pPr>
      <w:r>
        <w:t>Zamawiający odrzuci ofertę:</w:t>
      </w:r>
    </w:p>
    <w:p w:rsidR="00922C97" w:rsidRDefault="00DD47E9">
      <w:pPr>
        <w:pStyle w:val="Standard"/>
        <w:numPr>
          <w:ilvl w:val="0"/>
          <w:numId w:val="61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która zostanie złożona po terminie, o którym mowa w pkt.  2  ogłoszenia,</w:t>
      </w:r>
    </w:p>
    <w:p w:rsidR="00922C97" w:rsidRDefault="00DD47E9">
      <w:pPr>
        <w:pStyle w:val="Standard"/>
        <w:numPr>
          <w:ilvl w:val="0"/>
          <w:numId w:val="38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jeżeli jej treść nie będzie odpowiadała treści niniejszego ogłoszenia,</w:t>
      </w:r>
    </w:p>
    <w:p w:rsidR="00922C97" w:rsidRDefault="00DD47E9">
      <w:pPr>
        <w:pStyle w:val="Standard"/>
        <w:numPr>
          <w:ilvl w:val="0"/>
          <w:numId w:val="38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jeżeli ofe</w:t>
      </w:r>
      <w:r>
        <w:rPr>
          <w:rFonts w:ascii="Times New Roman" w:hAnsi="Times New Roman"/>
          <w:sz w:val="24"/>
          <w:szCs w:val="24"/>
          <w:lang w:eastAsia="pl-PL"/>
        </w:rPr>
        <w:t>rta nie będzie zawierała wymaganych w formularzu ofertowym informacji,</w:t>
      </w:r>
    </w:p>
    <w:p w:rsidR="00922C97" w:rsidRDefault="00DD47E9">
      <w:pPr>
        <w:pStyle w:val="Standard"/>
        <w:numPr>
          <w:ilvl w:val="0"/>
          <w:numId w:val="38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gdy wykonawca nie przedłoży w wyznaczonym terminie odpowiednich dokumentów.</w:t>
      </w:r>
    </w:p>
    <w:p w:rsidR="00922C97" w:rsidRDefault="00DD47E9">
      <w:pPr>
        <w:pStyle w:val="NormalnyWeb"/>
        <w:numPr>
          <w:ilvl w:val="0"/>
          <w:numId w:val="62"/>
        </w:numPr>
        <w:shd w:val="clear" w:color="auto" w:fill="FFFFFF"/>
        <w:jc w:val="both"/>
      </w:pPr>
      <w:r>
        <w:t>Zamawiający zastrzega sobie prawo do:</w:t>
      </w:r>
    </w:p>
    <w:p w:rsidR="00922C97" w:rsidRDefault="00DD47E9">
      <w:pPr>
        <w:pStyle w:val="Standard"/>
        <w:numPr>
          <w:ilvl w:val="0"/>
          <w:numId w:val="63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zmiany treści niniejszego ogłoszenia,</w:t>
      </w:r>
    </w:p>
    <w:p w:rsidR="00922C97" w:rsidRDefault="00DD47E9">
      <w:pPr>
        <w:pStyle w:val="Standard"/>
        <w:numPr>
          <w:ilvl w:val="0"/>
          <w:numId w:val="39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modyfikacji procedury wyboru wyko</w:t>
      </w:r>
      <w:r>
        <w:rPr>
          <w:rFonts w:ascii="Times New Roman" w:hAnsi="Times New Roman"/>
          <w:sz w:val="24"/>
          <w:szCs w:val="24"/>
          <w:lang w:eastAsia="pl-PL"/>
        </w:rPr>
        <w:t>nawcy,</w:t>
      </w:r>
    </w:p>
    <w:p w:rsidR="00922C97" w:rsidRDefault="00DD47E9">
      <w:pPr>
        <w:pStyle w:val="Standard"/>
        <w:numPr>
          <w:ilvl w:val="0"/>
          <w:numId w:val="39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wezwania wykonawcy do złożenia uzupełnień oraz wyjaśnień dotyczących ofert,</w:t>
      </w:r>
    </w:p>
    <w:p w:rsidR="00922C97" w:rsidRDefault="00DD47E9">
      <w:pPr>
        <w:pStyle w:val="Standard"/>
        <w:numPr>
          <w:ilvl w:val="0"/>
          <w:numId w:val="39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wezwania wykonawcy do przedłożenia dodatkowych dokumentów potwierdzających informacje zawarte w ofercie wykonawcy,</w:t>
      </w:r>
    </w:p>
    <w:p w:rsidR="00922C97" w:rsidRDefault="00DD47E9">
      <w:pPr>
        <w:pStyle w:val="Standard"/>
        <w:numPr>
          <w:ilvl w:val="0"/>
          <w:numId w:val="39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poprawienia oczywistych lub nieistotnych omyłek w ofercie,</w:t>
      </w:r>
    </w:p>
    <w:p w:rsidR="00922C97" w:rsidRDefault="00DD47E9">
      <w:pPr>
        <w:pStyle w:val="Standard"/>
        <w:numPr>
          <w:ilvl w:val="0"/>
          <w:numId w:val="39"/>
        </w:numPr>
        <w:spacing w:after="0" w:line="240" w:lineRule="auto"/>
        <w:jc w:val="both"/>
      </w:pPr>
      <w:r>
        <w:rPr>
          <w:rFonts w:ascii="Times New Roman" w:hAnsi="Times New Roman"/>
          <w:sz w:val="24"/>
          <w:szCs w:val="24"/>
          <w:lang w:eastAsia="pl-PL"/>
        </w:rPr>
        <w:t>wyboru kolejnej najkorzystniejszej oferty, jeżeli wykonawca, którego oferta zostanie wybrana, uchyli się od zawarcia umowy w sprawie niniejszego zamówienia.</w:t>
      </w:r>
    </w:p>
    <w:sectPr w:rsidR="00922C97">
      <w:footerReference w:type="default" r:id="rId36"/>
      <w:pgSz w:w="11906" w:h="16838"/>
      <w:pgMar w:top="720" w:right="720" w:bottom="765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47E9" w:rsidRDefault="00DD47E9">
      <w:r>
        <w:separator/>
      </w:r>
    </w:p>
  </w:endnote>
  <w:endnote w:type="continuationSeparator" w:id="0">
    <w:p w:rsidR="00DD47E9" w:rsidRDefault="00DD4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674" w:rsidRDefault="00DD47E9">
    <w:pPr>
      <w:pStyle w:val="Stopka"/>
    </w:pPr>
    <w:r>
      <w:t xml:space="preserve">Strona </w:t>
    </w:r>
    <w:r>
      <w:fldChar w:fldCharType="begin"/>
    </w:r>
    <w:r>
      <w:instrText xml:space="preserve"> PAGE </w:instrText>
    </w:r>
    <w:r>
      <w:fldChar w:fldCharType="separate"/>
    </w:r>
    <w:r w:rsidR="008C44B0">
      <w:rPr>
        <w:noProof/>
      </w:rPr>
      <w:t>1</w:t>
    </w:r>
    <w:r>
      <w:fldChar w:fldCharType="end"/>
    </w:r>
    <w:r>
      <w:t xml:space="preserve"> z </w:t>
    </w:r>
    <w:r>
      <w:fldChar w:fldCharType="begin"/>
    </w:r>
    <w:r>
      <w:instrText xml:space="preserve"> NUMPAGES </w:instrText>
    </w:r>
    <w:r>
      <w:fldChar w:fldCharType="separate"/>
    </w:r>
    <w:r w:rsidR="008C44B0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47E9" w:rsidRDefault="00DD47E9">
      <w:r>
        <w:rPr>
          <w:color w:val="000000"/>
        </w:rPr>
        <w:separator/>
      </w:r>
    </w:p>
  </w:footnote>
  <w:footnote w:type="continuationSeparator" w:id="0">
    <w:p w:rsidR="00DD47E9" w:rsidRDefault="00DD47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6C6D"/>
    <w:multiLevelType w:val="multilevel"/>
    <w:tmpl w:val="B59259AA"/>
    <w:styleLink w:val="WWNum38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02CD2421"/>
    <w:multiLevelType w:val="multilevel"/>
    <w:tmpl w:val="70F86E06"/>
    <w:styleLink w:val="WWNum3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02F35313"/>
    <w:multiLevelType w:val="multilevel"/>
    <w:tmpl w:val="6BCCCD1E"/>
    <w:styleLink w:val="WWNum1"/>
    <w:lvl w:ilvl="0">
      <w:start w:val="1"/>
      <w:numFmt w:val="decimal"/>
      <w:lvlText w:val="%1."/>
      <w:lvlJc w:val="left"/>
      <w:rPr>
        <w:rFonts w:cs="Times New Roman"/>
        <w:b w:val="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">
    <w:nsid w:val="08FE1E76"/>
    <w:multiLevelType w:val="multilevel"/>
    <w:tmpl w:val="888CC99E"/>
    <w:styleLink w:val="WWNum15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095411F2"/>
    <w:multiLevelType w:val="multilevel"/>
    <w:tmpl w:val="5DA61C44"/>
    <w:styleLink w:val="WWNum3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10140410"/>
    <w:multiLevelType w:val="multilevel"/>
    <w:tmpl w:val="034CCDAA"/>
    <w:styleLink w:val="WWNum27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10CC17FF"/>
    <w:multiLevelType w:val="multilevel"/>
    <w:tmpl w:val="99A4D7D4"/>
    <w:styleLink w:val="WWNum8"/>
    <w:lvl w:ilvl="0">
      <w:start w:val="1"/>
      <w:numFmt w:val="decimal"/>
      <w:lvlText w:val="%1)"/>
      <w:lvlJc w:val="left"/>
      <w:rPr>
        <w:rFonts w:eastAsia="Times New Roman" w:cs="Tahoma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eastAsia="Times New Roman" w:cs="Tahoma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7">
    <w:nsid w:val="13694D9B"/>
    <w:multiLevelType w:val="multilevel"/>
    <w:tmpl w:val="F4585DB2"/>
    <w:styleLink w:val="WWNum13"/>
    <w:lvl w:ilvl="0">
      <w:start w:val="4"/>
      <w:numFmt w:val="decimal"/>
      <w:lvlText w:val="%1."/>
      <w:lvlJc w:val="left"/>
      <w:rPr>
        <w:rFonts w:cs="Times New Roman"/>
        <w:b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8">
    <w:nsid w:val="13BD7C0C"/>
    <w:multiLevelType w:val="multilevel"/>
    <w:tmpl w:val="776ABA32"/>
    <w:styleLink w:val="WWNum19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9">
    <w:nsid w:val="27906A4B"/>
    <w:multiLevelType w:val="multilevel"/>
    <w:tmpl w:val="1BBEBC26"/>
    <w:styleLink w:val="WWNum35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29805B1B"/>
    <w:multiLevelType w:val="multilevel"/>
    <w:tmpl w:val="AD8EBABC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2B063D63"/>
    <w:multiLevelType w:val="multilevel"/>
    <w:tmpl w:val="6492A036"/>
    <w:styleLink w:val="WWNum39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2">
    <w:nsid w:val="2FE34E60"/>
    <w:multiLevelType w:val="multilevel"/>
    <w:tmpl w:val="F6D85EE8"/>
    <w:styleLink w:val="WWNum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32E83071"/>
    <w:multiLevelType w:val="multilevel"/>
    <w:tmpl w:val="2744BBEC"/>
    <w:styleLink w:val="WWNum2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4">
    <w:nsid w:val="33F61CAA"/>
    <w:multiLevelType w:val="multilevel"/>
    <w:tmpl w:val="B816AF4A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>
    <w:nsid w:val="35FC3459"/>
    <w:multiLevelType w:val="multilevel"/>
    <w:tmpl w:val="1076D87C"/>
    <w:styleLink w:val="WWNum44"/>
    <w:lvl w:ilvl="0">
      <w:start w:val="1"/>
      <w:numFmt w:val="lowerLetter"/>
      <w:lvlText w:val="%1."/>
      <w:lvlJc w:val="left"/>
      <w:rPr>
        <w:b/>
        <w:strike w:val="0"/>
        <w:dstrike w:val="0"/>
        <w:color w:val="00000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>
    <w:nsid w:val="36AC1788"/>
    <w:multiLevelType w:val="multilevel"/>
    <w:tmpl w:val="EEE0BAE2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>
    <w:nsid w:val="38EA1B7E"/>
    <w:multiLevelType w:val="multilevel"/>
    <w:tmpl w:val="F134D8F6"/>
    <w:styleLink w:val="WWNum3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8">
    <w:nsid w:val="3AAB7814"/>
    <w:multiLevelType w:val="multilevel"/>
    <w:tmpl w:val="F42832E6"/>
    <w:styleLink w:val="WWNum3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9">
    <w:nsid w:val="3BCE1E8E"/>
    <w:multiLevelType w:val="multilevel"/>
    <w:tmpl w:val="B49AFA40"/>
    <w:styleLink w:val="WWNum7"/>
    <w:lvl w:ilvl="0">
      <w:start w:val="1"/>
      <w:numFmt w:val="decimal"/>
      <w:lvlText w:val="%1."/>
      <w:lvlJc w:val="left"/>
      <w:rPr>
        <w:rFonts w:cs="Times New Roman"/>
        <w:color w:val="00000A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eastAsia="Times New Roman" w:cs="Tahoma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0">
    <w:nsid w:val="43A37E41"/>
    <w:multiLevelType w:val="multilevel"/>
    <w:tmpl w:val="9F52BCAE"/>
    <w:styleLink w:val="WWNum9"/>
    <w:lvl w:ilvl="0">
      <w:start w:val="5"/>
      <w:numFmt w:val="decimal"/>
      <w:lvlText w:val="%1."/>
      <w:lvlJc w:val="left"/>
      <w:rPr>
        <w:rFonts w:cs="Times New Roman"/>
        <w:b/>
      </w:rPr>
    </w:lvl>
    <w:lvl w:ilvl="1">
      <w:start w:val="1"/>
      <w:numFmt w:val="none"/>
      <w:lvlText w:val="%2"/>
      <w:lvlJc w:val="left"/>
      <w:rPr>
        <w:rFonts w:cs="Times New Roman"/>
      </w:rPr>
    </w:lvl>
    <w:lvl w:ilvl="2">
      <w:start w:val="1"/>
      <w:numFmt w:val="none"/>
      <w:lvlText w:val="%3"/>
      <w:lvlJc w:val="left"/>
      <w:rPr>
        <w:rFonts w:cs="Times New Roman"/>
      </w:rPr>
    </w:lvl>
    <w:lvl w:ilvl="3">
      <w:start w:val="1"/>
      <w:numFmt w:val="none"/>
      <w:lvlText w:val="%4"/>
      <w:lvlJc w:val="left"/>
      <w:rPr>
        <w:rFonts w:cs="Times New Roman"/>
      </w:rPr>
    </w:lvl>
    <w:lvl w:ilvl="4">
      <w:start w:val="1"/>
      <w:numFmt w:val="none"/>
      <w:lvlText w:val="%5"/>
      <w:lvlJc w:val="left"/>
      <w:rPr>
        <w:rFonts w:cs="Times New Roman"/>
      </w:rPr>
    </w:lvl>
    <w:lvl w:ilvl="5">
      <w:start w:val="1"/>
      <w:numFmt w:val="none"/>
      <w:lvlText w:val="%6"/>
      <w:lvlJc w:val="left"/>
      <w:rPr>
        <w:rFonts w:cs="Times New Roman"/>
      </w:rPr>
    </w:lvl>
    <w:lvl w:ilvl="6">
      <w:start w:val="1"/>
      <w:numFmt w:val="none"/>
      <w:lvlText w:val="%7"/>
      <w:lvlJc w:val="left"/>
      <w:rPr>
        <w:rFonts w:cs="Times New Roman"/>
      </w:rPr>
    </w:lvl>
    <w:lvl w:ilvl="7">
      <w:start w:val="1"/>
      <w:numFmt w:val="none"/>
      <w:lvlText w:val="%8"/>
      <w:lvlJc w:val="left"/>
      <w:rPr>
        <w:rFonts w:cs="Times New Roman"/>
      </w:rPr>
    </w:lvl>
    <w:lvl w:ilvl="8">
      <w:start w:val="1"/>
      <w:numFmt w:val="none"/>
      <w:lvlText w:val="%9"/>
      <w:lvlJc w:val="left"/>
      <w:rPr>
        <w:rFonts w:cs="Times New Roman"/>
      </w:rPr>
    </w:lvl>
  </w:abstractNum>
  <w:abstractNum w:abstractNumId="21">
    <w:nsid w:val="457B40CC"/>
    <w:multiLevelType w:val="multilevel"/>
    <w:tmpl w:val="1D361100"/>
    <w:styleLink w:val="WWNum2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2">
    <w:nsid w:val="458C48F1"/>
    <w:multiLevelType w:val="multilevel"/>
    <w:tmpl w:val="33CED86E"/>
    <w:styleLink w:val="WWNum11"/>
    <w:lvl w:ilvl="0">
      <w:start w:val="2"/>
      <w:numFmt w:val="decimal"/>
      <w:lvlText w:val="%1."/>
      <w:lvlJc w:val="left"/>
      <w:rPr>
        <w:rFonts w:cs="Times New Roman"/>
      </w:rPr>
    </w:lvl>
    <w:lvl w:ilvl="1">
      <w:start w:val="2"/>
      <w:numFmt w:val="decimal"/>
      <w:lvlText w:val="%1.%2."/>
      <w:lvlJc w:val="left"/>
      <w:rPr>
        <w:rFonts w:cs="Times New Roman"/>
        <w:u w:val="single"/>
      </w:rPr>
    </w:lvl>
    <w:lvl w:ilvl="2">
      <w:start w:val="1"/>
      <w:numFmt w:val="decimal"/>
      <w:lvlText w:val="%1.%2.%3)"/>
      <w:lvlJc w:val="left"/>
      <w:rPr>
        <w:rFonts w:eastAsia="Times New Roman" w:cs="Tahoma"/>
      </w:rPr>
    </w:lvl>
    <w:lvl w:ilvl="3">
      <w:start w:val="1"/>
      <w:numFmt w:val="lowerLetter"/>
      <w:lvlText w:val="%1.%2.%3.%4)"/>
      <w:lvlJc w:val="left"/>
      <w:rPr>
        <w:rFonts w:eastAsia="Times New Roman" w:cs="Tahoma"/>
        <w:b w:val="0"/>
        <w:color w:val="00000A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3">
    <w:nsid w:val="461E278E"/>
    <w:multiLevelType w:val="multilevel"/>
    <w:tmpl w:val="6EB8252C"/>
    <w:styleLink w:val="WWNum36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4">
    <w:nsid w:val="47E86090"/>
    <w:multiLevelType w:val="multilevel"/>
    <w:tmpl w:val="5A6AF30C"/>
    <w:styleLink w:val="WWNum20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>
    <w:nsid w:val="49D660FC"/>
    <w:multiLevelType w:val="multilevel"/>
    <w:tmpl w:val="C8C6E344"/>
    <w:styleLink w:val="WWNum12"/>
    <w:lvl w:ilvl="0">
      <w:start w:val="1"/>
      <w:numFmt w:val="lowerLetter"/>
      <w:lvlText w:val="%1)"/>
      <w:lvlJc w:val="left"/>
      <w:rPr>
        <w:rFonts w:eastAsia="Times New Roman" w:cs="Tahoma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>
    <w:nsid w:val="4A167651"/>
    <w:multiLevelType w:val="multilevel"/>
    <w:tmpl w:val="ACA83D0E"/>
    <w:styleLink w:val="WWNum2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7">
    <w:nsid w:val="4C9656CD"/>
    <w:multiLevelType w:val="multilevel"/>
    <w:tmpl w:val="92204AB0"/>
    <w:styleLink w:val="WWNum2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>
    <w:nsid w:val="51527500"/>
    <w:multiLevelType w:val="multilevel"/>
    <w:tmpl w:val="7FFA2166"/>
    <w:styleLink w:val="WWNum41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9">
    <w:nsid w:val="52CF07B3"/>
    <w:multiLevelType w:val="multilevel"/>
    <w:tmpl w:val="F7CCE968"/>
    <w:styleLink w:val="WWNum2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>
    <w:nsid w:val="547271E4"/>
    <w:multiLevelType w:val="multilevel"/>
    <w:tmpl w:val="21FE59C2"/>
    <w:styleLink w:val="WWNum2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1">
    <w:nsid w:val="564F6A62"/>
    <w:multiLevelType w:val="multilevel"/>
    <w:tmpl w:val="DF36CB80"/>
    <w:styleLink w:val="WWNum32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2">
    <w:nsid w:val="5D6412D3"/>
    <w:multiLevelType w:val="multilevel"/>
    <w:tmpl w:val="C406C304"/>
    <w:styleLink w:val="WWNum3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>
    <w:nsid w:val="645C5E44"/>
    <w:multiLevelType w:val="multilevel"/>
    <w:tmpl w:val="45F655D4"/>
    <w:styleLink w:val="WWNum4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4">
    <w:nsid w:val="65472F77"/>
    <w:multiLevelType w:val="multilevel"/>
    <w:tmpl w:val="6592E9E0"/>
    <w:styleLink w:val="WWNum25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>
    <w:nsid w:val="69E65AC3"/>
    <w:multiLevelType w:val="multilevel"/>
    <w:tmpl w:val="45368DC0"/>
    <w:styleLink w:val="WWNum2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>
    <w:nsid w:val="6ADA0683"/>
    <w:multiLevelType w:val="multilevel"/>
    <w:tmpl w:val="115A1164"/>
    <w:styleLink w:val="WWNum10"/>
    <w:lvl w:ilvl="0">
      <w:start w:val="1"/>
      <w:numFmt w:val="lowerLetter"/>
      <w:lvlText w:val="%1."/>
      <w:lvlJc w:val="left"/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7">
    <w:nsid w:val="6DE70001"/>
    <w:multiLevelType w:val="multilevel"/>
    <w:tmpl w:val="C92420CC"/>
    <w:styleLink w:val="WWNum40"/>
    <w:lvl w:ilvl="0">
      <w:start w:val="1"/>
      <w:numFmt w:val="decimal"/>
      <w:lvlText w:val="%1."/>
      <w:lvlJc w:val="left"/>
    </w:lvl>
    <w:lvl w:ilvl="1">
      <w:numFmt w:val="bullet"/>
      <w:lvlText w:val="o"/>
      <w:lvlJc w:val="left"/>
      <w:rPr>
        <w:rFonts w:ascii="Courier New" w:hAnsi="Courier New"/>
        <w:sz w:val="20"/>
      </w:rPr>
    </w:lvl>
    <w:lvl w:ilvl="2">
      <w:start w:val="1"/>
      <w:numFmt w:val="lowerLetter"/>
      <w:lvlText w:val="%1.%2.%3)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8">
    <w:nsid w:val="6DF51E46"/>
    <w:multiLevelType w:val="multilevel"/>
    <w:tmpl w:val="56F0AB9C"/>
    <w:styleLink w:val="WWNum3"/>
    <w:lvl w:ilvl="0">
      <w:start w:val="2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39">
    <w:nsid w:val="774605B0"/>
    <w:multiLevelType w:val="multilevel"/>
    <w:tmpl w:val="A282EDCC"/>
    <w:styleLink w:val="WWNum1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>
    <w:nsid w:val="7C8E2C25"/>
    <w:multiLevelType w:val="multilevel"/>
    <w:tmpl w:val="A440C6CE"/>
    <w:styleLink w:val="WWNum4"/>
    <w:lvl w:ilvl="0">
      <w:start w:val="1"/>
      <w:numFmt w:val="lowerLetter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1">
    <w:nsid w:val="7CCE3080"/>
    <w:multiLevelType w:val="multilevel"/>
    <w:tmpl w:val="A7E6BBCE"/>
    <w:styleLink w:val="WWNum43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2">
    <w:nsid w:val="7F1C293D"/>
    <w:multiLevelType w:val="multilevel"/>
    <w:tmpl w:val="A6D264DE"/>
    <w:styleLink w:val="WWNum26"/>
    <w:lvl w:ilvl="0">
      <w:start w:val="1"/>
      <w:numFmt w:val="low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3">
    <w:nsid w:val="7FCF0D02"/>
    <w:multiLevelType w:val="multilevel"/>
    <w:tmpl w:val="8968E768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lowerLetter"/>
      <w:lvlText w:val="%1.%2.%3.%4)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num w:numId="1">
    <w:abstractNumId w:val="2"/>
  </w:num>
  <w:num w:numId="2">
    <w:abstractNumId w:val="29"/>
  </w:num>
  <w:num w:numId="3">
    <w:abstractNumId w:val="38"/>
  </w:num>
  <w:num w:numId="4">
    <w:abstractNumId w:val="40"/>
  </w:num>
  <w:num w:numId="5">
    <w:abstractNumId w:val="10"/>
  </w:num>
  <w:num w:numId="6">
    <w:abstractNumId w:val="12"/>
  </w:num>
  <w:num w:numId="7">
    <w:abstractNumId w:val="19"/>
  </w:num>
  <w:num w:numId="8">
    <w:abstractNumId w:val="6"/>
  </w:num>
  <w:num w:numId="9">
    <w:abstractNumId w:val="20"/>
  </w:num>
  <w:num w:numId="10">
    <w:abstractNumId w:val="36"/>
  </w:num>
  <w:num w:numId="11">
    <w:abstractNumId w:val="22"/>
  </w:num>
  <w:num w:numId="12">
    <w:abstractNumId w:val="25"/>
  </w:num>
  <w:num w:numId="13">
    <w:abstractNumId w:val="7"/>
  </w:num>
  <w:num w:numId="14">
    <w:abstractNumId w:val="43"/>
  </w:num>
  <w:num w:numId="15">
    <w:abstractNumId w:val="3"/>
  </w:num>
  <w:num w:numId="16">
    <w:abstractNumId w:val="16"/>
  </w:num>
  <w:num w:numId="17">
    <w:abstractNumId w:val="39"/>
  </w:num>
  <w:num w:numId="18">
    <w:abstractNumId w:val="14"/>
  </w:num>
  <w:num w:numId="19">
    <w:abstractNumId w:val="8"/>
  </w:num>
  <w:num w:numId="20">
    <w:abstractNumId w:val="24"/>
  </w:num>
  <w:num w:numId="21">
    <w:abstractNumId w:val="26"/>
  </w:num>
  <w:num w:numId="22">
    <w:abstractNumId w:val="30"/>
  </w:num>
  <w:num w:numId="23">
    <w:abstractNumId w:val="35"/>
  </w:num>
  <w:num w:numId="24">
    <w:abstractNumId w:val="13"/>
  </w:num>
  <w:num w:numId="25">
    <w:abstractNumId w:val="34"/>
  </w:num>
  <w:num w:numId="26">
    <w:abstractNumId w:val="42"/>
  </w:num>
  <w:num w:numId="27">
    <w:abstractNumId w:val="5"/>
  </w:num>
  <w:num w:numId="28">
    <w:abstractNumId w:val="21"/>
  </w:num>
  <w:num w:numId="29">
    <w:abstractNumId w:val="27"/>
  </w:num>
  <w:num w:numId="30">
    <w:abstractNumId w:val="32"/>
  </w:num>
  <w:num w:numId="31">
    <w:abstractNumId w:val="4"/>
  </w:num>
  <w:num w:numId="32">
    <w:abstractNumId w:val="31"/>
  </w:num>
  <w:num w:numId="33">
    <w:abstractNumId w:val="17"/>
  </w:num>
  <w:num w:numId="34">
    <w:abstractNumId w:val="1"/>
  </w:num>
  <w:num w:numId="35">
    <w:abstractNumId w:val="9"/>
  </w:num>
  <w:num w:numId="36">
    <w:abstractNumId w:val="23"/>
  </w:num>
  <w:num w:numId="37">
    <w:abstractNumId w:val="18"/>
  </w:num>
  <w:num w:numId="38">
    <w:abstractNumId w:val="0"/>
  </w:num>
  <w:num w:numId="39">
    <w:abstractNumId w:val="11"/>
  </w:num>
  <w:num w:numId="40">
    <w:abstractNumId w:val="37"/>
  </w:num>
  <w:num w:numId="41">
    <w:abstractNumId w:val="28"/>
  </w:num>
  <w:num w:numId="42">
    <w:abstractNumId w:val="33"/>
  </w:num>
  <w:num w:numId="43">
    <w:abstractNumId w:val="41"/>
  </w:num>
  <w:num w:numId="44">
    <w:abstractNumId w:val="15"/>
  </w:num>
  <w:num w:numId="45">
    <w:abstractNumId w:val="34"/>
    <w:lvlOverride w:ilvl="0"/>
  </w:num>
  <w:num w:numId="46">
    <w:abstractNumId w:val="2"/>
    <w:lvlOverride w:ilvl="0">
      <w:startOverride w:val="1"/>
    </w:lvlOverride>
  </w:num>
  <w:num w:numId="47">
    <w:abstractNumId w:val="15"/>
    <w:lvlOverride w:ilvl="0">
      <w:startOverride w:val="1"/>
    </w:lvlOverride>
  </w:num>
  <w:num w:numId="48">
    <w:abstractNumId w:val="2"/>
    <w:lvlOverride w:ilvl="0">
      <w:startOverride w:val="1"/>
    </w:lvlOverride>
  </w:num>
  <w:num w:numId="49">
    <w:abstractNumId w:val="40"/>
    <w:lvlOverride w:ilvl="0">
      <w:startOverride w:val="1"/>
    </w:lvlOverride>
  </w:num>
  <w:num w:numId="50">
    <w:abstractNumId w:val="2"/>
    <w:lvlOverride w:ilvl="0">
      <w:startOverride w:val="1"/>
    </w:lvlOverride>
  </w:num>
  <w:num w:numId="51">
    <w:abstractNumId w:val="4"/>
    <w:lvlOverride w:ilvl="0"/>
  </w:num>
  <w:num w:numId="52">
    <w:abstractNumId w:val="2"/>
    <w:lvlOverride w:ilvl="0">
      <w:startOverride w:val="1"/>
    </w:lvlOverride>
  </w:num>
  <w:num w:numId="53">
    <w:abstractNumId w:val="31"/>
    <w:lvlOverride w:ilvl="0">
      <w:startOverride w:val="1"/>
    </w:lvlOverride>
  </w:num>
  <w:num w:numId="54">
    <w:abstractNumId w:val="2"/>
    <w:lvlOverride w:ilvl="0">
      <w:startOverride w:val="1"/>
    </w:lvlOverride>
  </w:num>
  <w:num w:numId="55">
    <w:abstractNumId w:val="9"/>
    <w:lvlOverride w:ilvl="0">
      <w:startOverride w:val="1"/>
    </w:lvlOverride>
  </w:num>
  <w:num w:numId="56">
    <w:abstractNumId w:val="2"/>
    <w:lvlOverride w:ilvl="0">
      <w:startOverride w:val="1"/>
    </w:lvlOverride>
  </w:num>
  <w:num w:numId="57">
    <w:abstractNumId w:val="41"/>
    <w:lvlOverride w:ilvl="0">
      <w:startOverride w:val="1"/>
    </w:lvlOverride>
  </w:num>
  <w:num w:numId="58">
    <w:abstractNumId w:val="2"/>
    <w:lvlOverride w:ilvl="0">
      <w:startOverride w:val="1"/>
    </w:lvlOverride>
  </w:num>
  <w:num w:numId="59">
    <w:abstractNumId w:val="23"/>
    <w:lvlOverride w:ilvl="0">
      <w:startOverride w:val="1"/>
    </w:lvlOverride>
  </w:num>
  <w:num w:numId="60">
    <w:abstractNumId w:val="2"/>
    <w:lvlOverride w:ilvl="0">
      <w:startOverride w:val="1"/>
    </w:lvlOverride>
  </w:num>
  <w:num w:numId="61">
    <w:abstractNumId w:val="0"/>
    <w:lvlOverride w:ilvl="0">
      <w:startOverride w:val="1"/>
    </w:lvlOverride>
  </w:num>
  <w:num w:numId="62">
    <w:abstractNumId w:val="2"/>
    <w:lvlOverride w:ilvl="0">
      <w:startOverride w:val="1"/>
    </w:lvlOverride>
  </w:num>
  <w:num w:numId="63">
    <w:abstractNumId w:val="11"/>
    <w:lvlOverride w:ilvl="0">
      <w:startOverride w:val="1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22C97"/>
    <w:rsid w:val="008C44B0"/>
    <w:rsid w:val="00922C97"/>
    <w:rsid w:val="00DD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Textbody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ind w:firstLine="283"/>
      <w:jc w:val="both"/>
    </w:pPr>
    <w:rPr>
      <w:rFonts w:ascii="Arial" w:hAnsi="Arial" w:cs="Tahoma"/>
      <w:szCs w:val="24"/>
      <w:lang w:eastAsia="pl-PL"/>
    </w:r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nyWeb">
    <w:name w:val="Normal (Web)"/>
    <w:basedOn w:val="Standard"/>
    <w:pPr>
      <w:spacing w:before="100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UMTretekstu">
    <w:name w:val="UM_Treść tekstu"/>
    <w:basedOn w:val="Standard"/>
    <w:pPr>
      <w:widowControl w:val="0"/>
      <w:spacing w:after="0" w:line="240" w:lineRule="auto"/>
      <w:ind w:firstLine="552"/>
      <w:jc w:val="both"/>
    </w:pPr>
    <w:rPr>
      <w:rFonts w:ascii="Arial" w:hAnsi="Arial" w:cs="Tahoma"/>
      <w:szCs w:val="24"/>
      <w:lang w:eastAsia="pl-PL"/>
    </w:rPr>
  </w:style>
  <w:style w:type="paragraph" w:styleId="Akapitzlist">
    <w:name w:val="List Paragraph"/>
    <w:basedOn w:val="Standard"/>
    <w:pPr>
      <w:ind w:left="720"/>
    </w:pPr>
  </w:style>
  <w:style w:type="paragraph" w:styleId="Tekstdymka">
    <w:name w:val="Balloon Text"/>
    <w:basedOn w:val="Standar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UMnr">
    <w:name w:val="UM_nr§"/>
    <w:basedOn w:val="Standard"/>
    <w:pPr>
      <w:keepNext/>
      <w:spacing w:before="276" w:after="138" w:line="240" w:lineRule="auto"/>
      <w:jc w:val="center"/>
    </w:pPr>
    <w:rPr>
      <w:rFonts w:ascii="Arial" w:hAnsi="Arial" w:cs="Tahoma"/>
      <w:szCs w:val="24"/>
      <w:lang w:eastAsia="pl-PL"/>
    </w:rPr>
  </w:style>
  <w:style w:type="paragraph" w:customStyle="1" w:styleId="UM-Tretekstu">
    <w:name w:val="UM-Treść tekstu"/>
    <w:basedOn w:val="Standard"/>
    <w:pPr>
      <w:spacing w:after="0" w:line="240" w:lineRule="auto"/>
      <w:jc w:val="both"/>
    </w:pPr>
    <w:rPr>
      <w:rFonts w:ascii="Arial" w:hAnsi="Arial" w:cs="Tahoma"/>
      <w:szCs w:val="24"/>
      <w:lang w:eastAsia="pl-PL"/>
    </w:rPr>
  </w:style>
  <w:style w:type="paragraph" w:customStyle="1" w:styleId="UM-Podpisy">
    <w:name w:val="UM-Podpisy"/>
    <w:basedOn w:val="Standard"/>
    <w:pPr>
      <w:keepNext/>
      <w:widowControl w:val="0"/>
      <w:tabs>
        <w:tab w:val="center" w:pos="2268"/>
        <w:tab w:val="center" w:pos="7370"/>
      </w:tabs>
      <w:spacing w:after="0" w:line="240" w:lineRule="auto"/>
      <w:jc w:val="both"/>
    </w:pPr>
    <w:rPr>
      <w:rFonts w:ascii="Arial" w:hAnsi="Arial" w:cs="Tahoma"/>
      <w:sz w:val="20"/>
      <w:szCs w:val="24"/>
      <w:lang w:eastAsia="pl-PL"/>
    </w:rPr>
  </w:style>
  <w:style w:type="paragraph" w:customStyle="1" w:styleId="UMTrepunktu">
    <w:name w:val="UM_Treść punktu"/>
    <w:basedOn w:val="UMTretekstu"/>
    <w:pPr>
      <w:ind w:firstLine="0"/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Bezodstpw1">
    <w:name w:val="Bez odstępów1"/>
    <w:pPr>
      <w:widowControl/>
      <w:spacing w:line="100" w:lineRule="atLeast"/>
    </w:pPr>
    <w:rPr>
      <w:rFonts w:eastAsia="SimSun"/>
      <w:lang w:eastAsia="ar-SA"/>
    </w:rPr>
  </w:style>
  <w:style w:type="paragraph" w:customStyle="1" w:styleId="Akapitzlist1">
    <w:name w:val="Akapit z listą1"/>
    <w:basedOn w:val="Standard"/>
    <w:pPr>
      <w:widowControl w:val="0"/>
      <w:spacing w:after="0" w:line="100" w:lineRule="atLeast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Standard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styleId="Tekstblokowy">
    <w:name w:val="Block Text"/>
    <w:basedOn w:val="Standard"/>
    <w:pPr>
      <w:widowControl w:val="0"/>
      <w:spacing w:before="220" w:after="0" w:line="240" w:lineRule="auto"/>
      <w:ind w:left="80" w:right="-23" w:hanging="100"/>
      <w:jc w:val="both"/>
    </w:pPr>
    <w:rPr>
      <w:rFonts w:ascii="Times New Roman" w:eastAsia="Times New Roman" w:hAnsi="Times New Roman"/>
      <w:sz w:val="24"/>
      <w:szCs w:val="12"/>
      <w:lang w:eastAsia="pl-PL"/>
    </w:rPr>
  </w:style>
  <w:style w:type="paragraph" w:customStyle="1" w:styleId="WW-Tekstkomentarza">
    <w:name w:val="WW-Tekst komentarza"/>
    <w:basedOn w:val="Standar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Tekstprzypisukocowego">
    <w:name w:val="end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StrongEmphasis">
    <w:name w:val="Strong Emphasis"/>
    <w:basedOn w:val="Domylnaczcionkaakapitu"/>
    <w:rPr>
      <w:rFonts w:cs="Times New Roman"/>
      <w:b/>
      <w:bCs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customStyle="1" w:styleId="Zmieniony">
    <w:name w:val="Zmieniony"/>
  </w:style>
  <w:style w:type="character" w:customStyle="1" w:styleId="NagwekZnak">
    <w:name w:val="Nagłówek Znak"/>
    <w:basedOn w:val="Domylnaczcionkaakapitu"/>
    <w:rPr>
      <w:rFonts w:ascii="Calibri" w:hAnsi="Calibri" w:cs="Times New Roman"/>
    </w:rPr>
  </w:style>
  <w:style w:type="character" w:customStyle="1" w:styleId="StopkaZnak">
    <w:name w:val="Stopka Znak"/>
    <w:basedOn w:val="Domylnaczcionkaakapitu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rPr>
      <w:rFonts w:ascii="Arial" w:hAnsi="Arial" w:cs="Arial"/>
      <w:b/>
      <w:bCs/>
      <w:kern w:val="3"/>
      <w:sz w:val="32"/>
      <w:szCs w:val="32"/>
      <w:lang w:eastAsia="en-US"/>
    </w:rPr>
  </w:style>
  <w:style w:type="character" w:customStyle="1" w:styleId="Tekstpodstawowy2Znak">
    <w:name w:val="Tekst podstawowy 2 Znak"/>
    <w:basedOn w:val="Domylnaczcionkaakapitu"/>
    <w:rPr>
      <w:rFonts w:ascii="Times New Roman" w:hAnsi="Times New Roman"/>
      <w:sz w:val="24"/>
      <w:szCs w:val="24"/>
      <w:lang w:eastAsia="ar-SA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e24kjd">
    <w:name w:val="e24kjd"/>
    <w:basedOn w:val="Domylnaczcionkaakapitu"/>
  </w:style>
  <w:style w:type="character" w:customStyle="1" w:styleId="product-variant-value">
    <w:name w:val="product-variant-value"/>
    <w:basedOn w:val="Domylnaczcionkaakapitu"/>
  </w:style>
  <w:style w:type="character" w:customStyle="1" w:styleId="product-variant-name">
    <w:name w:val="product-variant-name"/>
    <w:basedOn w:val="Domylnaczcionkaakapitu"/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ListLabel1">
    <w:name w:val="ListLabel 1"/>
    <w:rPr>
      <w:rFonts w:cs="Times New Roman"/>
      <w:b w:val="0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  <w:color w:val="00000A"/>
    </w:rPr>
  </w:style>
  <w:style w:type="character" w:customStyle="1" w:styleId="ListLabel4">
    <w:name w:val="ListLabel 4"/>
    <w:rPr>
      <w:rFonts w:eastAsia="Times New Roman" w:cs="Tahoma"/>
    </w:rPr>
  </w:style>
  <w:style w:type="character" w:customStyle="1" w:styleId="ListLabel5">
    <w:name w:val="ListLabel 5"/>
    <w:rPr>
      <w:rFonts w:cs="Times New Roman"/>
      <w:b/>
    </w:rPr>
  </w:style>
  <w:style w:type="character" w:customStyle="1" w:styleId="ListLabel6">
    <w:name w:val="ListLabel 6"/>
    <w:rPr>
      <w:rFonts w:cs="Times New Roman"/>
      <w:u w:val="single"/>
    </w:rPr>
  </w:style>
  <w:style w:type="character" w:customStyle="1" w:styleId="ListLabel7">
    <w:name w:val="ListLabel 7"/>
    <w:rPr>
      <w:rFonts w:eastAsia="Times New Roman" w:cs="Tahoma"/>
      <w:b w:val="0"/>
      <w:color w:val="00000A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sz w:val="20"/>
    </w:rPr>
  </w:style>
  <w:style w:type="character" w:customStyle="1" w:styleId="ListLabel10">
    <w:name w:val="ListLabel 10"/>
    <w:rPr>
      <w:b/>
      <w:strike w:val="0"/>
      <w:dstrike w:val="0"/>
      <w:color w:val="00000A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7"/>
      </w:numPr>
    </w:pPr>
  </w:style>
  <w:style w:type="numbering" w:customStyle="1" w:styleId="WWNum8">
    <w:name w:val="WWNum8"/>
    <w:basedOn w:val="Bezlisty"/>
    <w:pPr>
      <w:numPr>
        <w:numId w:val="8"/>
      </w:numPr>
    </w:pPr>
  </w:style>
  <w:style w:type="numbering" w:customStyle="1" w:styleId="WWNum9">
    <w:name w:val="WWNum9"/>
    <w:basedOn w:val="Bezlisty"/>
    <w:pPr>
      <w:numPr>
        <w:numId w:val="9"/>
      </w:numPr>
    </w:pPr>
  </w:style>
  <w:style w:type="numbering" w:customStyle="1" w:styleId="WWNum10">
    <w:name w:val="WWNum10"/>
    <w:basedOn w:val="Bezlisty"/>
    <w:pPr>
      <w:numPr>
        <w:numId w:val="10"/>
      </w:numPr>
    </w:pPr>
  </w:style>
  <w:style w:type="numbering" w:customStyle="1" w:styleId="WWNum11">
    <w:name w:val="WWNum11"/>
    <w:basedOn w:val="Bezlisty"/>
    <w:pPr>
      <w:numPr>
        <w:numId w:val="11"/>
      </w:numPr>
    </w:pPr>
  </w:style>
  <w:style w:type="numbering" w:customStyle="1" w:styleId="WWNum12">
    <w:name w:val="WWNum12"/>
    <w:basedOn w:val="Bezlisty"/>
    <w:pPr>
      <w:numPr>
        <w:numId w:val="12"/>
      </w:numPr>
    </w:pPr>
  </w:style>
  <w:style w:type="numbering" w:customStyle="1" w:styleId="WWNum13">
    <w:name w:val="WWNum13"/>
    <w:basedOn w:val="Bezlisty"/>
    <w:pPr>
      <w:numPr>
        <w:numId w:val="13"/>
      </w:numPr>
    </w:pPr>
  </w:style>
  <w:style w:type="numbering" w:customStyle="1" w:styleId="WWNum14">
    <w:name w:val="WWNum14"/>
    <w:basedOn w:val="Bezlisty"/>
    <w:pPr>
      <w:numPr>
        <w:numId w:val="14"/>
      </w:numPr>
    </w:pPr>
  </w:style>
  <w:style w:type="numbering" w:customStyle="1" w:styleId="WWNum15">
    <w:name w:val="WWNum15"/>
    <w:basedOn w:val="Bezlisty"/>
    <w:pPr>
      <w:numPr>
        <w:numId w:val="15"/>
      </w:numPr>
    </w:pPr>
  </w:style>
  <w:style w:type="numbering" w:customStyle="1" w:styleId="WWNum16">
    <w:name w:val="WWNum16"/>
    <w:basedOn w:val="Bezlisty"/>
    <w:pPr>
      <w:numPr>
        <w:numId w:val="16"/>
      </w:numPr>
    </w:pPr>
  </w:style>
  <w:style w:type="numbering" w:customStyle="1" w:styleId="WWNum17">
    <w:name w:val="WWNum17"/>
    <w:basedOn w:val="Bezlisty"/>
    <w:pPr>
      <w:numPr>
        <w:numId w:val="17"/>
      </w:numPr>
    </w:pPr>
  </w:style>
  <w:style w:type="numbering" w:customStyle="1" w:styleId="WWNum18">
    <w:name w:val="WWNum18"/>
    <w:basedOn w:val="Bezlisty"/>
    <w:pPr>
      <w:numPr>
        <w:numId w:val="18"/>
      </w:numPr>
    </w:pPr>
  </w:style>
  <w:style w:type="numbering" w:customStyle="1" w:styleId="WWNum19">
    <w:name w:val="WWNum19"/>
    <w:basedOn w:val="Bezlisty"/>
    <w:pPr>
      <w:numPr>
        <w:numId w:val="19"/>
      </w:numPr>
    </w:pPr>
  </w:style>
  <w:style w:type="numbering" w:customStyle="1" w:styleId="WWNum20">
    <w:name w:val="WWNum20"/>
    <w:basedOn w:val="Bezlisty"/>
    <w:pPr>
      <w:numPr>
        <w:numId w:val="20"/>
      </w:numPr>
    </w:pPr>
  </w:style>
  <w:style w:type="numbering" w:customStyle="1" w:styleId="WWNum21">
    <w:name w:val="WWNum21"/>
    <w:basedOn w:val="Bezlisty"/>
    <w:pPr>
      <w:numPr>
        <w:numId w:val="21"/>
      </w:numPr>
    </w:pPr>
  </w:style>
  <w:style w:type="numbering" w:customStyle="1" w:styleId="WWNum22">
    <w:name w:val="WWNum22"/>
    <w:basedOn w:val="Bezlisty"/>
    <w:pPr>
      <w:numPr>
        <w:numId w:val="22"/>
      </w:numPr>
    </w:pPr>
  </w:style>
  <w:style w:type="numbering" w:customStyle="1" w:styleId="WWNum23">
    <w:name w:val="WWNum23"/>
    <w:basedOn w:val="Bezlisty"/>
    <w:pPr>
      <w:numPr>
        <w:numId w:val="23"/>
      </w:numPr>
    </w:pPr>
  </w:style>
  <w:style w:type="numbering" w:customStyle="1" w:styleId="WWNum24">
    <w:name w:val="WWNum24"/>
    <w:basedOn w:val="Bezlisty"/>
    <w:pPr>
      <w:numPr>
        <w:numId w:val="24"/>
      </w:numPr>
    </w:pPr>
  </w:style>
  <w:style w:type="numbering" w:customStyle="1" w:styleId="WWNum25">
    <w:name w:val="WWNum25"/>
    <w:basedOn w:val="Bezlisty"/>
    <w:pPr>
      <w:numPr>
        <w:numId w:val="25"/>
      </w:numPr>
    </w:pPr>
  </w:style>
  <w:style w:type="numbering" w:customStyle="1" w:styleId="WWNum26">
    <w:name w:val="WWNum26"/>
    <w:basedOn w:val="Bezlisty"/>
    <w:pPr>
      <w:numPr>
        <w:numId w:val="26"/>
      </w:numPr>
    </w:pPr>
  </w:style>
  <w:style w:type="numbering" w:customStyle="1" w:styleId="WWNum27">
    <w:name w:val="WWNum27"/>
    <w:basedOn w:val="Bezlisty"/>
    <w:pPr>
      <w:numPr>
        <w:numId w:val="27"/>
      </w:numPr>
    </w:pPr>
  </w:style>
  <w:style w:type="numbering" w:customStyle="1" w:styleId="WWNum28">
    <w:name w:val="WWNum28"/>
    <w:basedOn w:val="Bezlisty"/>
    <w:pPr>
      <w:numPr>
        <w:numId w:val="28"/>
      </w:numPr>
    </w:pPr>
  </w:style>
  <w:style w:type="numbering" w:customStyle="1" w:styleId="WWNum29">
    <w:name w:val="WWNum29"/>
    <w:basedOn w:val="Bezlisty"/>
    <w:pPr>
      <w:numPr>
        <w:numId w:val="29"/>
      </w:numPr>
    </w:pPr>
  </w:style>
  <w:style w:type="numbering" w:customStyle="1" w:styleId="WWNum30">
    <w:name w:val="WWNum30"/>
    <w:basedOn w:val="Bezlisty"/>
    <w:pPr>
      <w:numPr>
        <w:numId w:val="30"/>
      </w:numPr>
    </w:pPr>
  </w:style>
  <w:style w:type="numbering" w:customStyle="1" w:styleId="WWNum31">
    <w:name w:val="WWNum31"/>
    <w:basedOn w:val="Bezlisty"/>
    <w:pPr>
      <w:numPr>
        <w:numId w:val="31"/>
      </w:numPr>
    </w:pPr>
  </w:style>
  <w:style w:type="numbering" w:customStyle="1" w:styleId="WWNum32">
    <w:name w:val="WWNum32"/>
    <w:basedOn w:val="Bezlisty"/>
    <w:pPr>
      <w:numPr>
        <w:numId w:val="32"/>
      </w:numPr>
    </w:pPr>
  </w:style>
  <w:style w:type="numbering" w:customStyle="1" w:styleId="WWNum33">
    <w:name w:val="WWNum33"/>
    <w:basedOn w:val="Bezlisty"/>
    <w:pPr>
      <w:numPr>
        <w:numId w:val="33"/>
      </w:numPr>
    </w:pPr>
  </w:style>
  <w:style w:type="numbering" w:customStyle="1" w:styleId="WWNum34">
    <w:name w:val="WWNum34"/>
    <w:basedOn w:val="Bezlisty"/>
    <w:pPr>
      <w:numPr>
        <w:numId w:val="34"/>
      </w:numPr>
    </w:pPr>
  </w:style>
  <w:style w:type="numbering" w:customStyle="1" w:styleId="WWNum35">
    <w:name w:val="WWNum35"/>
    <w:basedOn w:val="Bezlisty"/>
    <w:pPr>
      <w:numPr>
        <w:numId w:val="35"/>
      </w:numPr>
    </w:pPr>
  </w:style>
  <w:style w:type="numbering" w:customStyle="1" w:styleId="WWNum36">
    <w:name w:val="WWNum36"/>
    <w:basedOn w:val="Bezlisty"/>
    <w:pPr>
      <w:numPr>
        <w:numId w:val="36"/>
      </w:numPr>
    </w:pPr>
  </w:style>
  <w:style w:type="numbering" w:customStyle="1" w:styleId="WWNum37">
    <w:name w:val="WWNum37"/>
    <w:basedOn w:val="Bezlisty"/>
    <w:pPr>
      <w:numPr>
        <w:numId w:val="37"/>
      </w:numPr>
    </w:pPr>
  </w:style>
  <w:style w:type="numbering" w:customStyle="1" w:styleId="WWNum38">
    <w:name w:val="WWNum38"/>
    <w:basedOn w:val="Bezlisty"/>
    <w:pPr>
      <w:numPr>
        <w:numId w:val="38"/>
      </w:numPr>
    </w:pPr>
  </w:style>
  <w:style w:type="numbering" w:customStyle="1" w:styleId="WWNum39">
    <w:name w:val="WWNum39"/>
    <w:basedOn w:val="Bezlisty"/>
    <w:pPr>
      <w:numPr>
        <w:numId w:val="39"/>
      </w:numPr>
    </w:pPr>
  </w:style>
  <w:style w:type="numbering" w:customStyle="1" w:styleId="WWNum40">
    <w:name w:val="WWNum40"/>
    <w:basedOn w:val="Bezlisty"/>
    <w:pPr>
      <w:numPr>
        <w:numId w:val="40"/>
      </w:numPr>
    </w:pPr>
  </w:style>
  <w:style w:type="numbering" w:customStyle="1" w:styleId="WWNum41">
    <w:name w:val="WWNum41"/>
    <w:basedOn w:val="Bezlisty"/>
    <w:pPr>
      <w:numPr>
        <w:numId w:val="41"/>
      </w:numPr>
    </w:pPr>
  </w:style>
  <w:style w:type="numbering" w:customStyle="1" w:styleId="WWNum42">
    <w:name w:val="WWNum42"/>
    <w:basedOn w:val="Bezlisty"/>
    <w:pPr>
      <w:numPr>
        <w:numId w:val="42"/>
      </w:numPr>
    </w:pPr>
  </w:style>
  <w:style w:type="numbering" w:customStyle="1" w:styleId="WWNum43">
    <w:name w:val="WWNum43"/>
    <w:basedOn w:val="Bezlisty"/>
    <w:pPr>
      <w:numPr>
        <w:numId w:val="43"/>
      </w:numPr>
    </w:pPr>
  </w:style>
  <w:style w:type="numbering" w:customStyle="1" w:styleId="WWNum44">
    <w:name w:val="WWNum44"/>
    <w:basedOn w:val="Bezlisty"/>
    <w:pPr>
      <w:numPr>
        <w:numId w:val="4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Textbody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ind w:firstLine="283"/>
      <w:jc w:val="both"/>
    </w:pPr>
    <w:rPr>
      <w:rFonts w:ascii="Arial" w:hAnsi="Arial" w:cs="Tahoma"/>
      <w:szCs w:val="24"/>
      <w:lang w:eastAsia="pl-PL"/>
    </w:rPr>
  </w:style>
  <w:style w:type="paragraph" w:styleId="Lista">
    <w:name w:val="List"/>
    <w:basedOn w:val="Textbody"/>
    <w:rPr>
      <w:rFonts w:cs="Lucida Sans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NormalnyWeb">
    <w:name w:val="Normal (Web)"/>
    <w:basedOn w:val="Standard"/>
    <w:pPr>
      <w:spacing w:before="100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UMTretekstu">
    <w:name w:val="UM_Treść tekstu"/>
    <w:basedOn w:val="Standard"/>
    <w:pPr>
      <w:widowControl w:val="0"/>
      <w:spacing w:after="0" w:line="240" w:lineRule="auto"/>
      <w:ind w:firstLine="552"/>
      <w:jc w:val="both"/>
    </w:pPr>
    <w:rPr>
      <w:rFonts w:ascii="Arial" w:hAnsi="Arial" w:cs="Tahoma"/>
      <w:szCs w:val="24"/>
      <w:lang w:eastAsia="pl-PL"/>
    </w:rPr>
  </w:style>
  <w:style w:type="paragraph" w:styleId="Akapitzlist">
    <w:name w:val="List Paragraph"/>
    <w:basedOn w:val="Standard"/>
    <w:pPr>
      <w:ind w:left="720"/>
    </w:pPr>
  </w:style>
  <w:style w:type="paragraph" w:styleId="Tekstdymka">
    <w:name w:val="Balloon Text"/>
    <w:basedOn w:val="Standar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UMnr">
    <w:name w:val="UM_nr§"/>
    <w:basedOn w:val="Standard"/>
    <w:pPr>
      <w:keepNext/>
      <w:spacing w:before="276" w:after="138" w:line="240" w:lineRule="auto"/>
      <w:jc w:val="center"/>
    </w:pPr>
    <w:rPr>
      <w:rFonts w:ascii="Arial" w:hAnsi="Arial" w:cs="Tahoma"/>
      <w:szCs w:val="24"/>
      <w:lang w:eastAsia="pl-PL"/>
    </w:rPr>
  </w:style>
  <w:style w:type="paragraph" w:customStyle="1" w:styleId="UM-Tretekstu">
    <w:name w:val="UM-Treść tekstu"/>
    <w:basedOn w:val="Standard"/>
    <w:pPr>
      <w:spacing w:after="0" w:line="240" w:lineRule="auto"/>
      <w:jc w:val="both"/>
    </w:pPr>
    <w:rPr>
      <w:rFonts w:ascii="Arial" w:hAnsi="Arial" w:cs="Tahoma"/>
      <w:szCs w:val="24"/>
      <w:lang w:eastAsia="pl-PL"/>
    </w:rPr>
  </w:style>
  <w:style w:type="paragraph" w:customStyle="1" w:styleId="UM-Podpisy">
    <w:name w:val="UM-Podpisy"/>
    <w:basedOn w:val="Standard"/>
    <w:pPr>
      <w:keepNext/>
      <w:widowControl w:val="0"/>
      <w:tabs>
        <w:tab w:val="center" w:pos="2268"/>
        <w:tab w:val="center" w:pos="7370"/>
      </w:tabs>
      <w:spacing w:after="0" w:line="240" w:lineRule="auto"/>
      <w:jc w:val="both"/>
    </w:pPr>
    <w:rPr>
      <w:rFonts w:ascii="Arial" w:hAnsi="Arial" w:cs="Tahoma"/>
      <w:sz w:val="20"/>
      <w:szCs w:val="24"/>
      <w:lang w:eastAsia="pl-PL"/>
    </w:rPr>
  </w:style>
  <w:style w:type="paragraph" w:customStyle="1" w:styleId="UMTrepunktu">
    <w:name w:val="UM_Treść punktu"/>
    <w:basedOn w:val="UMTretekstu"/>
    <w:pPr>
      <w:ind w:firstLine="0"/>
    </w:p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Bezodstpw1">
    <w:name w:val="Bez odstępów1"/>
    <w:pPr>
      <w:widowControl/>
      <w:spacing w:line="100" w:lineRule="atLeast"/>
    </w:pPr>
    <w:rPr>
      <w:rFonts w:eastAsia="SimSun"/>
      <w:lang w:eastAsia="ar-SA"/>
    </w:rPr>
  </w:style>
  <w:style w:type="paragraph" w:customStyle="1" w:styleId="Akapitzlist1">
    <w:name w:val="Akapit z listą1"/>
    <w:basedOn w:val="Standard"/>
    <w:pPr>
      <w:widowControl w:val="0"/>
      <w:spacing w:after="0" w:line="100" w:lineRule="atLeast"/>
      <w:ind w:left="72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Standard"/>
    <w:pPr>
      <w:spacing w:after="120" w:line="480" w:lineRule="auto"/>
    </w:pPr>
    <w:rPr>
      <w:rFonts w:ascii="Times New Roman" w:hAnsi="Times New Roman"/>
      <w:sz w:val="24"/>
      <w:szCs w:val="24"/>
      <w:lang w:eastAsia="ar-SA"/>
    </w:rPr>
  </w:style>
  <w:style w:type="paragraph" w:styleId="Tekstblokowy">
    <w:name w:val="Block Text"/>
    <w:basedOn w:val="Standard"/>
    <w:pPr>
      <w:widowControl w:val="0"/>
      <w:spacing w:before="220" w:after="0" w:line="240" w:lineRule="auto"/>
      <w:ind w:left="80" w:right="-23" w:hanging="100"/>
      <w:jc w:val="both"/>
    </w:pPr>
    <w:rPr>
      <w:rFonts w:ascii="Times New Roman" w:eastAsia="Times New Roman" w:hAnsi="Times New Roman"/>
      <w:sz w:val="24"/>
      <w:szCs w:val="12"/>
      <w:lang w:eastAsia="pl-PL"/>
    </w:rPr>
  </w:style>
  <w:style w:type="paragraph" w:customStyle="1" w:styleId="WW-Tekstkomentarza">
    <w:name w:val="WW-Tekst komentarza"/>
    <w:basedOn w:val="Standar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paragraph" w:styleId="Tekstprzypisukocowego">
    <w:name w:val="endnote text"/>
    <w:basedOn w:val="Standard"/>
    <w:pPr>
      <w:spacing w:after="0" w:line="240" w:lineRule="auto"/>
    </w:pPr>
    <w:rPr>
      <w:sz w:val="20"/>
      <w:szCs w:val="20"/>
    </w:rPr>
  </w:style>
  <w:style w:type="character" w:customStyle="1" w:styleId="StrongEmphasis">
    <w:name w:val="Strong Emphasis"/>
    <w:basedOn w:val="Domylnaczcionkaakapitu"/>
    <w:rPr>
      <w:rFonts w:cs="Times New Roman"/>
      <w:b/>
      <w:bCs/>
    </w:rPr>
  </w:style>
  <w:style w:type="character" w:customStyle="1" w:styleId="TekstdymkaZnak">
    <w:name w:val="Tekst dymka Znak"/>
    <w:basedOn w:val="Domylnaczcionkaakapitu"/>
    <w:rPr>
      <w:rFonts w:ascii="Segoe UI" w:hAnsi="Segoe UI" w:cs="Segoe UI"/>
      <w:sz w:val="18"/>
      <w:szCs w:val="18"/>
    </w:rPr>
  </w:style>
  <w:style w:type="character" w:customStyle="1" w:styleId="Zmieniony">
    <w:name w:val="Zmieniony"/>
  </w:style>
  <w:style w:type="character" w:customStyle="1" w:styleId="NagwekZnak">
    <w:name w:val="Nagłówek Znak"/>
    <w:basedOn w:val="Domylnaczcionkaakapitu"/>
    <w:rPr>
      <w:rFonts w:ascii="Calibri" w:hAnsi="Calibri" w:cs="Times New Roman"/>
    </w:rPr>
  </w:style>
  <w:style w:type="character" w:customStyle="1" w:styleId="StopkaZnak">
    <w:name w:val="Stopka Znak"/>
    <w:basedOn w:val="Domylnaczcionkaakapitu"/>
    <w:rPr>
      <w:rFonts w:ascii="Calibri" w:hAnsi="Calibri" w:cs="Times New Roman"/>
    </w:rPr>
  </w:style>
  <w:style w:type="character" w:customStyle="1" w:styleId="Nagwek1Znak">
    <w:name w:val="Nagłówek 1 Znak"/>
    <w:basedOn w:val="Domylnaczcionkaakapitu"/>
    <w:rPr>
      <w:rFonts w:ascii="Arial" w:hAnsi="Arial" w:cs="Arial"/>
      <w:b/>
      <w:bCs/>
      <w:kern w:val="3"/>
      <w:sz w:val="32"/>
      <w:szCs w:val="32"/>
      <w:lang w:eastAsia="en-US"/>
    </w:rPr>
  </w:style>
  <w:style w:type="character" w:customStyle="1" w:styleId="Tekstpodstawowy2Znak">
    <w:name w:val="Tekst podstawowy 2 Znak"/>
    <w:basedOn w:val="Domylnaczcionkaakapitu"/>
    <w:rPr>
      <w:rFonts w:ascii="Times New Roman" w:hAnsi="Times New Roman"/>
      <w:sz w:val="24"/>
      <w:szCs w:val="24"/>
      <w:lang w:eastAsia="ar-SA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  <w:lang w:eastAsia="en-US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customStyle="1" w:styleId="e24kjd">
    <w:name w:val="e24kjd"/>
    <w:basedOn w:val="Domylnaczcionkaakapitu"/>
  </w:style>
  <w:style w:type="character" w:customStyle="1" w:styleId="product-variant-value">
    <w:name w:val="product-variant-value"/>
    <w:basedOn w:val="Domylnaczcionkaakapitu"/>
  </w:style>
  <w:style w:type="character" w:customStyle="1" w:styleId="product-variant-name">
    <w:name w:val="product-variant-name"/>
    <w:basedOn w:val="Domylnaczcionkaakapitu"/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character" w:customStyle="1" w:styleId="ListLabel1">
    <w:name w:val="ListLabel 1"/>
    <w:rPr>
      <w:rFonts w:cs="Times New Roman"/>
      <w:b w:val="0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  <w:color w:val="00000A"/>
    </w:rPr>
  </w:style>
  <w:style w:type="character" w:customStyle="1" w:styleId="ListLabel4">
    <w:name w:val="ListLabel 4"/>
    <w:rPr>
      <w:rFonts w:eastAsia="Times New Roman" w:cs="Tahoma"/>
    </w:rPr>
  </w:style>
  <w:style w:type="character" w:customStyle="1" w:styleId="ListLabel5">
    <w:name w:val="ListLabel 5"/>
    <w:rPr>
      <w:rFonts w:cs="Times New Roman"/>
      <w:b/>
    </w:rPr>
  </w:style>
  <w:style w:type="character" w:customStyle="1" w:styleId="ListLabel6">
    <w:name w:val="ListLabel 6"/>
    <w:rPr>
      <w:rFonts w:cs="Times New Roman"/>
      <w:u w:val="single"/>
    </w:rPr>
  </w:style>
  <w:style w:type="character" w:customStyle="1" w:styleId="ListLabel7">
    <w:name w:val="ListLabel 7"/>
    <w:rPr>
      <w:rFonts w:eastAsia="Times New Roman" w:cs="Tahoma"/>
      <w:b w:val="0"/>
      <w:color w:val="00000A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sz w:val="20"/>
    </w:rPr>
  </w:style>
  <w:style w:type="character" w:customStyle="1" w:styleId="ListLabel10">
    <w:name w:val="ListLabel 10"/>
    <w:rPr>
      <w:b/>
      <w:strike w:val="0"/>
      <w:dstrike w:val="0"/>
      <w:color w:val="00000A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7"/>
      </w:numPr>
    </w:pPr>
  </w:style>
  <w:style w:type="numbering" w:customStyle="1" w:styleId="WWNum8">
    <w:name w:val="WWNum8"/>
    <w:basedOn w:val="Bezlisty"/>
    <w:pPr>
      <w:numPr>
        <w:numId w:val="8"/>
      </w:numPr>
    </w:pPr>
  </w:style>
  <w:style w:type="numbering" w:customStyle="1" w:styleId="WWNum9">
    <w:name w:val="WWNum9"/>
    <w:basedOn w:val="Bezlisty"/>
    <w:pPr>
      <w:numPr>
        <w:numId w:val="9"/>
      </w:numPr>
    </w:pPr>
  </w:style>
  <w:style w:type="numbering" w:customStyle="1" w:styleId="WWNum10">
    <w:name w:val="WWNum10"/>
    <w:basedOn w:val="Bezlisty"/>
    <w:pPr>
      <w:numPr>
        <w:numId w:val="10"/>
      </w:numPr>
    </w:pPr>
  </w:style>
  <w:style w:type="numbering" w:customStyle="1" w:styleId="WWNum11">
    <w:name w:val="WWNum11"/>
    <w:basedOn w:val="Bezlisty"/>
    <w:pPr>
      <w:numPr>
        <w:numId w:val="11"/>
      </w:numPr>
    </w:pPr>
  </w:style>
  <w:style w:type="numbering" w:customStyle="1" w:styleId="WWNum12">
    <w:name w:val="WWNum12"/>
    <w:basedOn w:val="Bezlisty"/>
    <w:pPr>
      <w:numPr>
        <w:numId w:val="12"/>
      </w:numPr>
    </w:pPr>
  </w:style>
  <w:style w:type="numbering" w:customStyle="1" w:styleId="WWNum13">
    <w:name w:val="WWNum13"/>
    <w:basedOn w:val="Bezlisty"/>
    <w:pPr>
      <w:numPr>
        <w:numId w:val="13"/>
      </w:numPr>
    </w:pPr>
  </w:style>
  <w:style w:type="numbering" w:customStyle="1" w:styleId="WWNum14">
    <w:name w:val="WWNum14"/>
    <w:basedOn w:val="Bezlisty"/>
    <w:pPr>
      <w:numPr>
        <w:numId w:val="14"/>
      </w:numPr>
    </w:pPr>
  </w:style>
  <w:style w:type="numbering" w:customStyle="1" w:styleId="WWNum15">
    <w:name w:val="WWNum15"/>
    <w:basedOn w:val="Bezlisty"/>
    <w:pPr>
      <w:numPr>
        <w:numId w:val="15"/>
      </w:numPr>
    </w:pPr>
  </w:style>
  <w:style w:type="numbering" w:customStyle="1" w:styleId="WWNum16">
    <w:name w:val="WWNum16"/>
    <w:basedOn w:val="Bezlisty"/>
    <w:pPr>
      <w:numPr>
        <w:numId w:val="16"/>
      </w:numPr>
    </w:pPr>
  </w:style>
  <w:style w:type="numbering" w:customStyle="1" w:styleId="WWNum17">
    <w:name w:val="WWNum17"/>
    <w:basedOn w:val="Bezlisty"/>
    <w:pPr>
      <w:numPr>
        <w:numId w:val="17"/>
      </w:numPr>
    </w:pPr>
  </w:style>
  <w:style w:type="numbering" w:customStyle="1" w:styleId="WWNum18">
    <w:name w:val="WWNum18"/>
    <w:basedOn w:val="Bezlisty"/>
    <w:pPr>
      <w:numPr>
        <w:numId w:val="18"/>
      </w:numPr>
    </w:pPr>
  </w:style>
  <w:style w:type="numbering" w:customStyle="1" w:styleId="WWNum19">
    <w:name w:val="WWNum19"/>
    <w:basedOn w:val="Bezlisty"/>
    <w:pPr>
      <w:numPr>
        <w:numId w:val="19"/>
      </w:numPr>
    </w:pPr>
  </w:style>
  <w:style w:type="numbering" w:customStyle="1" w:styleId="WWNum20">
    <w:name w:val="WWNum20"/>
    <w:basedOn w:val="Bezlisty"/>
    <w:pPr>
      <w:numPr>
        <w:numId w:val="20"/>
      </w:numPr>
    </w:pPr>
  </w:style>
  <w:style w:type="numbering" w:customStyle="1" w:styleId="WWNum21">
    <w:name w:val="WWNum21"/>
    <w:basedOn w:val="Bezlisty"/>
    <w:pPr>
      <w:numPr>
        <w:numId w:val="21"/>
      </w:numPr>
    </w:pPr>
  </w:style>
  <w:style w:type="numbering" w:customStyle="1" w:styleId="WWNum22">
    <w:name w:val="WWNum22"/>
    <w:basedOn w:val="Bezlisty"/>
    <w:pPr>
      <w:numPr>
        <w:numId w:val="22"/>
      </w:numPr>
    </w:pPr>
  </w:style>
  <w:style w:type="numbering" w:customStyle="1" w:styleId="WWNum23">
    <w:name w:val="WWNum23"/>
    <w:basedOn w:val="Bezlisty"/>
    <w:pPr>
      <w:numPr>
        <w:numId w:val="23"/>
      </w:numPr>
    </w:pPr>
  </w:style>
  <w:style w:type="numbering" w:customStyle="1" w:styleId="WWNum24">
    <w:name w:val="WWNum24"/>
    <w:basedOn w:val="Bezlisty"/>
    <w:pPr>
      <w:numPr>
        <w:numId w:val="24"/>
      </w:numPr>
    </w:pPr>
  </w:style>
  <w:style w:type="numbering" w:customStyle="1" w:styleId="WWNum25">
    <w:name w:val="WWNum25"/>
    <w:basedOn w:val="Bezlisty"/>
    <w:pPr>
      <w:numPr>
        <w:numId w:val="25"/>
      </w:numPr>
    </w:pPr>
  </w:style>
  <w:style w:type="numbering" w:customStyle="1" w:styleId="WWNum26">
    <w:name w:val="WWNum26"/>
    <w:basedOn w:val="Bezlisty"/>
    <w:pPr>
      <w:numPr>
        <w:numId w:val="26"/>
      </w:numPr>
    </w:pPr>
  </w:style>
  <w:style w:type="numbering" w:customStyle="1" w:styleId="WWNum27">
    <w:name w:val="WWNum27"/>
    <w:basedOn w:val="Bezlisty"/>
    <w:pPr>
      <w:numPr>
        <w:numId w:val="27"/>
      </w:numPr>
    </w:pPr>
  </w:style>
  <w:style w:type="numbering" w:customStyle="1" w:styleId="WWNum28">
    <w:name w:val="WWNum28"/>
    <w:basedOn w:val="Bezlisty"/>
    <w:pPr>
      <w:numPr>
        <w:numId w:val="28"/>
      </w:numPr>
    </w:pPr>
  </w:style>
  <w:style w:type="numbering" w:customStyle="1" w:styleId="WWNum29">
    <w:name w:val="WWNum29"/>
    <w:basedOn w:val="Bezlisty"/>
    <w:pPr>
      <w:numPr>
        <w:numId w:val="29"/>
      </w:numPr>
    </w:pPr>
  </w:style>
  <w:style w:type="numbering" w:customStyle="1" w:styleId="WWNum30">
    <w:name w:val="WWNum30"/>
    <w:basedOn w:val="Bezlisty"/>
    <w:pPr>
      <w:numPr>
        <w:numId w:val="30"/>
      </w:numPr>
    </w:pPr>
  </w:style>
  <w:style w:type="numbering" w:customStyle="1" w:styleId="WWNum31">
    <w:name w:val="WWNum31"/>
    <w:basedOn w:val="Bezlisty"/>
    <w:pPr>
      <w:numPr>
        <w:numId w:val="31"/>
      </w:numPr>
    </w:pPr>
  </w:style>
  <w:style w:type="numbering" w:customStyle="1" w:styleId="WWNum32">
    <w:name w:val="WWNum32"/>
    <w:basedOn w:val="Bezlisty"/>
    <w:pPr>
      <w:numPr>
        <w:numId w:val="32"/>
      </w:numPr>
    </w:pPr>
  </w:style>
  <w:style w:type="numbering" w:customStyle="1" w:styleId="WWNum33">
    <w:name w:val="WWNum33"/>
    <w:basedOn w:val="Bezlisty"/>
    <w:pPr>
      <w:numPr>
        <w:numId w:val="33"/>
      </w:numPr>
    </w:pPr>
  </w:style>
  <w:style w:type="numbering" w:customStyle="1" w:styleId="WWNum34">
    <w:name w:val="WWNum34"/>
    <w:basedOn w:val="Bezlisty"/>
    <w:pPr>
      <w:numPr>
        <w:numId w:val="34"/>
      </w:numPr>
    </w:pPr>
  </w:style>
  <w:style w:type="numbering" w:customStyle="1" w:styleId="WWNum35">
    <w:name w:val="WWNum35"/>
    <w:basedOn w:val="Bezlisty"/>
    <w:pPr>
      <w:numPr>
        <w:numId w:val="35"/>
      </w:numPr>
    </w:pPr>
  </w:style>
  <w:style w:type="numbering" w:customStyle="1" w:styleId="WWNum36">
    <w:name w:val="WWNum36"/>
    <w:basedOn w:val="Bezlisty"/>
    <w:pPr>
      <w:numPr>
        <w:numId w:val="36"/>
      </w:numPr>
    </w:pPr>
  </w:style>
  <w:style w:type="numbering" w:customStyle="1" w:styleId="WWNum37">
    <w:name w:val="WWNum37"/>
    <w:basedOn w:val="Bezlisty"/>
    <w:pPr>
      <w:numPr>
        <w:numId w:val="37"/>
      </w:numPr>
    </w:pPr>
  </w:style>
  <w:style w:type="numbering" w:customStyle="1" w:styleId="WWNum38">
    <w:name w:val="WWNum38"/>
    <w:basedOn w:val="Bezlisty"/>
    <w:pPr>
      <w:numPr>
        <w:numId w:val="38"/>
      </w:numPr>
    </w:pPr>
  </w:style>
  <w:style w:type="numbering" w:customStyle="1" w:styleId="WWNum39">
    <w:name w:val="WWNum39"/>
    <w:basedOn w:val="Bezlisty"/>
    <w:pPr>
      <w:numPr>
        <w:numId w:val="39"/>
      </w:numPr>
    </w:pPr>
  </w:style>
  <w:style w:type="numbering" w:customStyle="1" w:styleId="WWNum40">
    <w:name w:val="WWNum40"/>
    <w:basedOn w:val="Bezlisty"/>
    <w:pPr>
      <w:numPr>
        <w:numId w:val="40"/>
      </w:numPr>
    </w:pPr>
  </w:style>
  <w:style w:type="numbering" w:customStyle="1" w:styleId="WWNum41">
    <w:name w:val="WWNum41"/>
    <w:basedOn w:val="Bezlisty"/>
    <w:pPr>
      <w:numPr>
        <w:numId w:val="41"/>
      </w:numPr>
    </w:pPr>
  </w:style>
  <w:style w:type="numbering" w:customStyle="1" w:styleId="WWNum42">
    <w:name w:val="WWNum42"/>
    <w:basedOn w:val="Bezlisty"/>
    <w:pPr>
      <w:numPr>
        <w:numId w:val="42"/>
      </w:numPr>
    </w:pPr>
  </w:style>
  <w:style w:type="numbering" w:customStyle="1" w:styleId="WWNum43">
    <w:name w:val="WWNum43"/>
    <w:basedOn w:val="Bezlisty"/>
    <w:pPr>
      <w:numPr>
        <w:numId w:val="43"/>
      </w:numPr>
    </w:pPr>
  </w:style>
  <w:style w:type="numbering" w:customStyle="1" w:styleId="WWNum44">
    <w:name w:val="WWNum44"/>
    <w:basedOn w:val="Bezlisty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yperlink" Target="mailto:sekretariat@bursa5.lublin.e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5764</TotalTime>
  <Pages>7</Pages>
  <Words>2031</Words>
  <Characters>12187</Characters>
  <Application>Microsoft Office Word</Application>
  <DocSecurity>0</DocSecurity>
  <Lines>101</Lines>
  <Paragraphs>28</Paragraphs>
  <ScaleCrop>false</ScaleCrop>
  <Company/>
  <LinksUpToDate>false</LinksUpToDate>
  <CharactersWithSpaces>14190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</dc:title>
  <dc:creator>User</dc:creator>
  <cp:lastModifiedBy>sekretariat</cp:lastModifiedBy>
  <cp:revision>1</cp:revision>
  <cp:lastPrinted>2019-11-27T11:57:00Z</cp:lastPrinted>
  <dcterms:created xsi:type="dcterms:W3CDTF">2019-01-10T04:54:00Z</dcterms:created>
  <dcterms:modified xsi:type="dcterms:W3CDTF">2019-12-03T14:00:00Z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